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E0" w:rsidRPr="000D402C" w:rsidRDefault="000D402C" w:rsidP="000D402C">
      <w:pPr>
        <w:rPr>
          <w:rFonts w:ascii="Times New Roman" w:hAnsi="Times New Roman" w:cs="Times New Roman"/>
          <w:sz w:val="24"/>
          <w:szCs w:val="24"/>
        </w:rPr>
      </w:pPr>
      <w:bookmarkStart w:id="0" w:name="_GoBack"/>
      <w:bookmarkEnd w:id="0"/>
      <w:r w:rsidRPr="000D402C">
        <w:rPr>
          <w:rFonts w:ascii="Times New Roman" w:hAnsi="Times New Roman" w:cs="Times New Roman"/>
          <w:b/>
          <w:sz w:val="24"/>
          <w:szCs w:val="24"/>
        </w:rPr>
        <w:t>Sayı:</w:t>
      </w:r>
      <w:r>
        <w:rPr>
          <w:rFonts w:ascii="Times New Roman" w:hAnsi="Times New Roman" w:cs="Times New Roman"/>
          <w:sz w:val="24"/>
          <w:szCs w:val="24"/>
        </w:rPr>
        <w:t xml:space="preserve"> 71705440-849-1312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31.05.2019</w:t>
      </w:r>
    </w:p>
    <w:p w:rsidR="009D4737" w:rsidRPr="006A0187" w:rsidRDefault="009D4737" w:rsidP="009D4737">
      <w:pPr>
        <w:jc w:val="center"/>
        <w:rPr>
          <w:rFonts w:ascii="Times New Roman" w:hAnsi="Times New Roman" w:cs="Times New Roman"/>
          <w:b/>
          <w:sz w:val="24"/>
          <w:szCs w:val="24"/>
        </w:rPr>
      </w:pPr>
      <w:r w:rsidRPr="006A0187">
        <w:rPr>
          <w:rFonts w:ascii="Times New Roman" w:hAnsi="Times New Roman" w:cs="Times New Roman"/>
          <w:b/>
          <w:sz w:val="24"/>
          <w:szCs w:val="24"/>
        </w:rPr>
        <w:t>BANKA PROMOSYONU İHALE ŞARTNAMESİ</w:t>
      </w: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1"/>
        <w:gridCol w:w="283"/>
        <w:gridCol w:w="5529"/>
      </w:tblGrid>
      <w:tr w:rsidR="009D4737" w:rsidRPr="006A0187" w:rsidTr="00CE56C8">
        <w:tc>
          <w:tcPr>
            <w:tcW w:w="4361" w:type="dxa"/>
          </w:tcPr>
          <w:p w:rsidR="009D4737" w:rsidRPr="006A0187" w:rsidRDefault="009D4737" w:rsidP="00D347E4">
            <w:pPr>
              <w:rPr>
                <w:sz w:val="24"/>
                <w:szCs w:val="24"/>
              </w:rPr>
            </w:pPr>
            <w:r w:rsidRPr="006A0187">
              <w:rPr>
                <w:sz w:val="24"/>
                <w:szCs w:val="24"/>
              </w:rPr>
              <w:t>1-Kurumun Adı</w:t>
            </w:r>
          </w:p>
        </w:tc>
        <w:tc>
          <w:tcPr>
            <w:tcW w:w="283" w:type="dxa"/>
          </w:tcPr>
          <w:p w:rsidR="009D4737" w:rsidRPr="006A0187" w:rsidRDefault="009D4737" w:rsidP="00D347E4">
            <w:pPr>
              <w:rPr>
                <w:sz w:val="24"/>
                <w:szCs w:val="24"/>
              </w:rPr>
            </w:pPr>
            <w:r w:rsidRPr="006A0187">
              <w:rPr>
                <w:sz w:val="24"/>
                <w:szCs w:val="24"/>
              </w:rPr>
              <w:t>:</w:t>
            </w:r>
          </w:p>
        </w:tc>
        <w:tc>
          <w:tcPr>
            <w:tcW w:w="5529" w:type="dxa"/>
          </w:tcPr>
          <w:p w:rsidR="009D4737" w:rsidRPr="006A0187" w:rsidRDefault="009D4737" w:rsidP="00D347E4">
            <w:pPr>
              <w:rPr>
                <w:sz w:val="24"/>
                <w:szCs w:val="24"/>
              </w:rPr>
            </w:pPr>
            <w:r w:rsidRPr="006A0187">
              <w:rPr>
                <w:sz w:val="24"/>
                <w:szCs w:val="24"/>
              </w:rPr>
              <w:t>Bornova Veteriner Kontrol Enstitüsü Müdürlüğü</w:t>
            </w:r>
          </w:p>
        </w:tc>
      </w:tr>
      <w:tr w:rsidR="009D4737" w:rsidRPr="006A0187" w:rsidTr="00CE56C8">
        <w:tc>
          <w:tcPr>
            <w:tcW w:w="4361" w:type="dxa"/>
          </w:tcPr>
          <w:p w:rsidR="009D4737" w:rsidRPr="006A0187" w:rsidRDefault="009D4737" w:rsidP="009D4737">
            <w:pPr>
              <w:numPr>
                <w:ilvl w:val="0"/>
                <w:numId w:val="1"/>
              </w:numPr>
              <w:rPr>
                <w:sz w:val="24"/>
                <w:szCs w:val="24"/>
              </w:rPr>
            </w:pPr>
            <w:r w:rsidRPr="006A0187">
              <w:rPr>
                <w:sz w:val="24"/>
                <w:szCs w:val="24"/>
              </w:rPr>
              <w:t xml:space="preserve">Adresi </w:t>
            </w:r>
          </w:p>
          <w:p w:rsidR="009D4737" w:rsidRPr="006A0187" w:rsidRDefault="009D4737" w:rsidP="00D347E4">
            <w:pPr>
              <w:rPr>
                <w:sz w:val="24"/>
                <w:szCs w:val="24"/>
              </w:rPr>
            </w:pPr>
          </w:p>
        </w:tc>
        <w:tc>
          <w:tcPr>
            <w:tcW w:w="283" w:type="dxa"/>
          </w:tcPr>
          <w:p w:rsidR="009D4737" w:rsidRPr="006A0187" w:rsidRDefault="009D4737" w:rsidP="00D347E4">
            <w:pPr>
              <w:rPr>
                <w:sz w:val="24"/>
                <w:szCs w:val="24"/>
              </w:rPr>
            </w:pPr>
            <w:r w:rsidRPr="006A0187">
              <w:rPr>
                <w:sz w:val="24"/>
                <w:szCs w:val="24"/>
              </w:rPr>
              <w:t>:</w:t>
            </w:r>
          </w:p>
        </w:tc>
        <w:tc>
          <w:tcPr>
            <w:tcW w:w="5529" w:type="dxa"/>
          </w:tcPr>
          <w:p w:rsidR="009D4737" w:rsidRPr="006A0187" w:rsidRDefault="009D4737" w:rsidP="00D347E4">
            <w:pPr>
              <w:rPr>
                <w:sz w:val="24"/>
                <w:szCs w:val="24"/>
              </w:rPr>
            </w:pPr>
            <w:r w:rsidRPr="006A0187">
              <w:rPr>
                <w:sz w:val="24"/>
                <w:szCs w:val="24"/>
              </w:rPr>
              <w:t>Erzene Mah. Ankara Cd. No: 172/155</w:t>
            </w:r>
          </w:p>
          <w:p w:rsidR="009D4737" w:rsidRPr="006A0187" w:rsidRDefault="009D4737" w:rsidP="00D347E4">
            <w:pPr>
              <w:rPr>
                <w:sz w:val="24"/>
                <w:szCs w:val="24"/>
              </w:rPr>
            </w:pPr>
            <w:r w:rsidRPr="006A0187">
              <w:rPr>
                <w:sz w:val="24"/>
                <w:szCs w:val="24"/>
              </w:rPr>
              <w:t xml:space="preserve">35040 Bornova – İZMİR </w:t>
            </w:r>
          </w:p>
        </w:tc>
      </w:tr>
      <w:tr w:rsidR="009D4737" w:rsidRPr="006A0187" w:rsidTr="00CE56C8">
        <w:tc>
          <w:tcPr>
            <w:tcW w:w="4361" w:type="dxa"/>
          </w:tcPr>
          <w:p w:rsidR="009D4737" w:rsidRPr="006A0187" w:rsidRDefault="009D4737" w:rsidP="009D4737">
            <w:pPr>
              <w:numPr>
                <w:ilvl w:val="0"/>
                <w:numId w:val="1"/>
              </w:numPr>
              <w:rPr>
                <w:sz w:val="24"/>
                <w:szCs w:val="24"/>
              </w:rPr>
            </w:pPr>
            <w:r w:rsidRPr="006A0187">
              <w:rPr>
                <w:sz w:val="24"/>
                <w:szCs w:val="24"/>
              </w:rPr>
              <w:t>Telefon ve Faks Numarası</w:t>
            </w:r>
          </w:p>
        </w:tc>
        <w:tc>
          <w:tcPr>
            <w:tcW w:w="283" w:type="dxa"/>
          </w:tcPr>
          <w:p w:rsidR="009D4737" w:rsidRPr="006A0187" w:rsidRDefault="009D4737" w:rsidP="00D347E4">
            <w:pPr>
              <w:rPr>
                <w:sz w:val="24"/>
                <w:szCs w:val="24"/>
              </w:rPr>
            </w:pPr>
            <w:r w:rsidRPr="006A0187">
              <w:rPr>
                <w:sz w:val="24"/>
                <w:szCs w:val="24"/>
              </w:rPr>
              <w:t>:</w:t>
            </w:r>
          </w:p>
        </w:tc>
        <w:tc>
          <w:tcPr>
            <w:tcW w:w="5529" w:type="dxa"/>
          </w:tcPr>
          <w:p w:rsidR="009D4737" w:rsidRPr="006A0187" w:rsidRDefault="009D4737" w:rsidP="00D347E4">
            <w:pPr>
              <w:rPr>
                <w:sz w:val="24"/>
                <w:szCs w:val="24"/>
              </w:rPr>
            </w:pPr>
            <w:r w:rsidRPr="006A0187">
              <w:rPr>
                <w:sz w:val="24"/>
                <w:szCs w:val="24"/>
              </w:rPr>
              <w:t>0232 388 00 10 (pbx) / 0232 388 50 52</w:t>
            </w:r>
          </w:p>
        </w:tc>
      </w:tr>
      <w:tr w:rsidR="009D4737" w:rsidRPr="006A0187" w:rsidTr="00CE56C8">
        <w:tc>
          <w:tcPr>
            <w:tcW w:w="4361" w:type="dxa"/>
          </w:tcPr>
          <w:p w:rsidR="009D4737" w:rsidRPr="006A0187" w:rsidRDefault="009D4737" w:rsidP="009D4737">
            <w:pPr>
              <w:numPr>
                <w:ilvl w:val="0"/>
                <w:numId w:val="1"/>
              </w:numPr>
              <w:rPr>
                <w:sz w:val="24"/>
                <w:szCs w:val="24"/>
              </w:rPr>
            </w:pPr>
            <w:r w:rsidRPr="006A0187">
              <w:rPr>
                <w:sz w:val="24"/>
                <w:szCs w:val="24"/>
              </w:rPr>
              <w:t>Elektronik Posta Adresi</w:t>
            </w:r>
          </w:p>
        </w:tc>
        <w:tc>
          <w:tcPr>
            <w:tcW w:w="283" w:type="dxa"/>
          </w:tcPr>
          <w:p w:rsidR="009D4737" w:rsidRPr="006A0187" w:rsidRDefault="009D4737" w:rsidP="00D347E4">
            <w:pPr>
              <w:rPr>
                <w:sz w:val="24"/>
                <w:szCs w:val="24"/>
              </w:rPr>
            </w:pPr>
            <w:r w:rsidRPr="006A0187">
              <w:rPr>
                <w:sz w:val="24"/>
                <w:szCs w:val="24"/>
              </w:rPr>
              <w:t>:</w:t>
            </w:r>
          </w:p>
        </w:tc>
        <w:tc>
          <w:tcPr>
            <w:tcW w:w="5529" w:type="dxa"/>
          </w:tcPr>
          <w:p w:rsidR="009D4737" w:rsidRPr="006A0187" w:rsidRDefault="009D4737" w:rsidP="00D347E4">
            <w:pPr>
              <w:rPr>
                <w:sz w:val="24"/>
                <w:szCs w:val="24"/>
                <w:u w:val="single"/>
              </w:rPr>
            </w:pPr>
            <w:r w:rsidRPr="006A0187">
              <w:rPr>
                <w:rFonts w:eastAsiaTheme="minorEastAsia"/>
                <w:sz w:val="24"/>
                <w:szCs w:val="24"/>
                <w:u w:val="single"/>
              </w:rPr>
              <w:t>bornova.vke@tarim</w:t>
            </w:r>
            <w:r w:rsidR="004203A5">
              <w:rPr>
                <w:rFonts w:eastAsiaTheme="minorEastAsia"/>
                <w:sz w:val="24"/>
                <w:szCs w:val="24"/>
                <w:u w:val="single"/>
              </w:rPr>
              <w:t>orman</w:t>
            </w:r>
            <w:r w:rsidRPr="006A0187">
              <w:rPr>
                <w:rFonts w:eastAsiaTheme="minorEastAsia"/>
                <w:sz w:val="24"/>
                <w:szCs w:val="24"/>
                <w:u w:val="single"/>
              </w:rPr>
              <w:t>.gov.tr</w:t>
            </w:r>
            <w:r w:rsidRPr="006A0187">
              <w:rPr>
                <w:sz w:val="24"/>
                <w:szCs w:val="24"/>
                <w:u w:val="single"/>
              </w:rPr>
              <w:t xml:space="preserve"> </w:t>
            </w:r>
          </w:p>
        </w:tc>
      </w:tr>
      <w:tr w:rsidR="009D4737" w:rsidRPr="006A0187" w:rsidTr="00CE56C8">
        <w:tc>
          <w:tcPr>
            <w:tcW w:w="4361" w:type="dxa"/>
          </w:tcPr>
          <w:p w:rsidR="009D4737" w:rsidRPr="006A0187" w:rsidRDefault="009D4737" w:rsidP="00D347E4">
            <w:pPr>
              <w:rPr>
                <w:sz w:val="24"/>
                <w:szCs w:val="24"/>
              </w:rPr>
            </w:pPr>
            <w:r w:rsidRPr="006A0187">
              <w:rPr>
                <w:sz w:val="24"/>
                <w:szCs w:val="24"/>
              </w:rPr>
              <w:t>2-İhale Konusu</w:t>
            </w:r>
          </w:p>
        </w:tc>
        <w:tc>
          <w:tcPr>
            <w:tcW w:w="283" w:type="dxa"/>
          </w:tcPr>
          <w:p w:rsidR="009D4737" w:rsidRPr="006A0187" w:rsidRDefault="009D4737" w:rsidP="00D347E4">
            <w:pPr>
              <w:rPr>
                <w:sz w:val="24"/>
                <w:szCs w:val="24"/>
              </w:rPr>
            </w:pPr>
            <w:r w:rsidRPr="006A0187">
              <w:rPr>
                <w:sz w:val="24"/>
                <w:szCs w:val="24"/>
              </w:rPr>
              <w:t>:</w:t>
            </w:r>
          </w:p>
        </w:tc>
        <w:tc>
          <w:tcPr>
            <w:tcW w:w="5529" w:type="dxa"/>
          </w:tcPr>
          <w:p w:rsidR="009D4737" w:rsidRPr="006A0187" w:rsidRDefault="009D4737" w:rsidP="0074440A">
            <w:pPr>
              <w:rPr>
                <w:sz w:val="24"/>
                <w:szCs w:val="24"/>
              </w:rPr>
            </w:pPr>
            <w:r w:rsidRPr="006A0187">
              <w:rPr>
                <w:sz w:val="24"/>
                <w:szCs w:val="24"/>
              </w:rPr>
              <w:t xml:space="preserve">Banka Promosyon </w:t>
            </w:r>
            <w:r w:rsidR="0074440A">
              <w:rPr>
                <w:sz w:val="24"/>
                <w:szCs w:val="24"/>
              </w:rPr>
              <w:t>İhalesi</w:t>
            </w:r>
          </w:p>
        </w:tc>
      </w:tr>
      <w:tr w:rsidR="009D4737" w:rsidRPr="006A0187" w:rsidTr="00CE56C8">
        <w:tc>
          <w:tcPr>
            <w:tcW w:w="4361" w:type="dxa"/>
          </w:tcPr>
          <w:p w:rsidR="009D4737" w:rsidRPr="006A0187" w:rsidRDefault="009D4737" w:rsidP="00D347E4">
            <w:pPr>
              <w:rPr>
                <w:sz w:val="24"/>
                <w:szCs w:val="24"/>
              </w:rPr>
            </w:pPr>
            <w:r w:rsidRPr="006A0187">
              <w:rPr>
                <w:sz w:val="24"/>
                <w:szCs w:val="24"/>
              </w:rPr>
              <w:t>3-İhale Usulü</w:t>
            </w:r>
          </w:p>
        </w:tc>
        <w:tc>
          <w:tcPr>
            <w:tcW w:w="283" w:type="dxa"/>
          </w:tcPr>
          <w:p w:rsidR="009D4737" w:rsidRPr="006A0187" w:rsidRDefault="009D4737" w:rsidP="00D347E4">
            <w:pPr>
              <w:rPr>
                <w:sz w:val="24"/>
                <w:szCs w:val="24"/>
              </w:rPr>
            </w:pPr>
            <w:r w:rsidRPr="006A0187">
              <w:rPr>
                <w:sz w:val="24"/>
                <w:szCs w:val="24"/>
              </w:rPr>
              <w:t>:</w:t>
            </w:r>
          </w:p>
        </w:tc>
        <w:tc>
          <w:tcPr>
            <w:tcW w:w="5529" w:type="dxa"/>
          </w:tcPr>
          <w:p w:rsidR="009D4737" w:rsidRPr="006A0187" w:rsidRDefault="009D4737" w:rsidP="00D347E4">
            <w:pPr>
              <w:rPr>
                <w:sz w:val="24"/>
                <w:szCs w:val="24"/>
              </w:rPr>
            </w:pPr>
            <w:r w:rsidRPr="006A0187">
              <w:rPr>
                <w:sz w:val="24"/>
                <w:szCs w:val="24"/>
              </w:rPr>
              <w:t xml:space="preserve">Kapalı Zarf ve Açık Artırma Usulü </w:t>
            </w:r>
          </w:p>
          <w:p w:rsidR="009D4737" w:rsidRPr="006A0187" w:rsidRDefault="009D4737" w:rsidP="00D347E4">
            <w:pPr>
              <w:rPr>
                <w:sz w:val="24"/>
                <w:szCs w:val="24"/>
              </w:rPr>
            </w:pPr>
            <w:r w:rsidRPr="006A0187">
              <w:rPr>
                <w:sz w:val="24"/>
                <w:szCs w:val="24"/>
              </w:rPr>
              <w:t>(İhale Kanununa tabi değildir.)</w:t>
            </w:r>
          </w:p>
        </w:tc>
      </w:tr>
      <w:tr w:rsidR="009D4737" w:rsidRPr="006A0187" w:rsidTr="00CE56C8">
        <w:tc>
          <w:tcPr>
            <w:tcW w:w="4361" w:type="dxa"/>
          </w:tcPr>
          <w:p w:rsidR="009D4737" w:rsidRPr="006A0187" w:rsidRDefault="009D4737" w:rsidP="00D347E4">
            <w:pPr>
              <w:rPr>
                <w:sz w:val="24"/>
                <w:szCs w:val="24"/>
              </w:rPr>
            </w:pPr>
            <w:r w:rsidRPr="006A0187">
              <w:rPr>
                <w:sz w:val="24"/>
                <w:szCs w:val="24"/>
              </w:rPr>
              <w:t>4-Kurumda Çalışan Personel Sayısı</w:t>
            </w:r>
          </w:p>
        </w:tc>
        <w:tc>
          <w:tcPr>
            <w:tcW w:w="283" w:type="dxa"/>
          </w:tcPr>
          <w:p w:rsidR="009D4737" w:rsidRPr="006A0187" w:rsidRDefault="009D4737" w:rsidP="00D347E4">
            <w:pPr>
              <w:rPr>
                <w:sz w:val="24"/>
                <w:szCs w:val="24"/>
              </w:rPr>
            </w:pPr>
            <w:r w:rsidRPr="006A0187">
              <w:rPr>
                <w:sz w:val="24"/>
                <w:szCs w:val="24"/>
              </w:rPr>
              <w:t>:</w:t>
            </w:r>
          </w:p>
        </w:tc>
        <w:tc>
          <w:tcPr>
            <w:tcW w:w="5529" w:type="dxa"/>
          </w:tcPr>
          <w:p w:rsidR="0091247E" w:rsidRPr="006A0187" w:rsidRDefault="009D4737" w:rsidP="00BA5CD3">
            <w:pPr>
              <w:rPr>
                <w:sz w:val="24"/>
                <w:szCs w:val="24"/>
              </w:rPr>
            </w:pPr>
            <w:r w:rsidRPr="006A0187">
              <w:rPr>
                <w:sz w:val="24"/>
                <w:szCs w:val="24"/>
              </w:rPr>
              <w:t>11</w:t>
            </w:r>
            <w:r w:rsidR="001900D9">
              <w:rPr>
                <w:sz w:val="24"/>
                <w:szCs w:val="24"/>
              </w:rPr>
              <w:t>0</w:t>
            </w:r>
          </w:p>
        </w:tc>
      </w:tr>
      <w:tr w:rsidR="009D4737" w:rsidRPr="006A0187" w:rsidTr="00DE6B65">
        <w:tc>
          <w:tcPr>
            <w:tcW w:w="4361" w:type="dxa"/>
          </w:tcPr>
          <w:p w:rsidR="00CE56C8" w:rsidRPr="006A0187" w:rsidRDefault="009D4737" w:rsidP="00CE56C8">
            <w:pPr>
              <w:rPr>
                <w:sz w:val="24"/>
                <w:szCs w:val="24"/>
              </w:rPr>
            </w:pPr>
            <w:r w:rsidRPr="006A0187">
              <w:rPr>
                <w:sz w:val="24"/>
                <w:szCs w:val="24"/>
              </w:rPr>
              <w:t>5-Kurum Personelinin Yıllık Nakit Akışı</w:t>
            </w:r>
            <w:r w:rsidR="00CE56C8">
              <w:rPr>
                <w:sz w:val="24"/>
                <w:szCs w:val="24"/>
              </w:rPr>
              <w:t xml:space="preserve"> (Maaş+Mesai+İkramiye+Döner Sermaye)</w:t>
            </w:r>
          </w:p>
        </w:tc>
        <w:tc>
          <w:tcPr>
            <w:tcW w:w="283" w:type="dxa"/>
          </w:tcPr>
          <w:p w:rsidR="009D4737" w:rsidRPr="006A0187" w:rsidRDefault="009D4737" w:rsidP="00D347E4">
            <w:pPr>
              <w:rPr>
                <w:sz w:val="24"/>
                <w:szCs w:val="24"/>
              </w:rPr>
            </w:pPr>
            <w:r w:rsidRPr="006A0187">
              <w:rPr>
                <w:sz w:val="24"/>
                <w:szCs w:val="24"/>
              </w:rPr>
              <w:t>:</w:t>
            </w:r>
          </w:p>
        </w:tc>
        <w:tc>
          <w:tcPr>
            <w:tcW w:w="5529" w:type="dxa"/>
          </w:tcPr>
          <w:p w:rsidR="00CE56C8" w:rsidRDefault="00CE56C8" w:rsidP="00CE56C8">
            <w:pPr>
              <w:rPr>
                <w:sz w:val="24"/>
                <w:szCs w:val="24"/>
              </w:rPr>
            </w:pPr>
          </w:p>
          <w:p w:rsidR="00B700B4" w:rsidRPr="006A0187" w:rsidRDefault="009D4737" w:rsidP="00CE56C8">
            <w:pPr>
              <w:rPr>
                <w:sz w:val="24"/>
                <w:szCs w:val="24"/>
              </w:rPr>
            </w:pPr>
            <w:r w:rsidRPr="006A0187">
              <w:rPr>
                <w:sz w:val="24"/>
                <w:szCs w:val="24"/>
              </w:rPr>
              <w:t xml:space="preserve"> </w:t>
            </w:r>
          </w:p>
        </w:tc>
      </w:tr>
      <w:tr w:rsidR="00CE56C8" w:rsidRPr="006A0187" w:rsidTr="00DE6B65">
        <w:tc>
          <w:tcPr>
            <w:tcW w:w="4361" w:type="dxa"/>
          </w:tcPr>
          <w:p w:rsidR="00CE56C8" w:rsidRPr="006A0187" w:rsidRDefault="00DE6B65" w:rsidP="00D347E4">
            <w:pPr>
              <w:rPr>
                <w:sz w:val="24"/>
                <w:szCs w:val="24"/>
              </w:rPr>
            </w:pPr>
            <w:r>
              <w:rPr>
                <w:sz w:val="24"/>
                <w:szCs w:val="24"/>
              </w:rPr>
              <w:t xml:space="preserve">     </w:t>
            </w:r>
            <w:r w:rsidR="00CE56C8" w:rsidRPr="00DE6B65">
              <w:rPr>
                <w:b/>
                <w:sz w:val="24"/>
                <w:szCs w:val="24"/>
              </w:rPr>
              <w:t>2017</w:t>
            </w:r>
            <w:r w:rsidR="00CE56C8">
              <w:rPr>
                <w:sz w:val="24"/>
                <w:szCs w:val="24"/>
              </w:rPr>
              <w:t xml:space="preserve"> yılı itibariyle (net)</w:t>
            </w:r>
          </w:p>
        </w:tc>
        <w:tc>
          <w:tcPr>
            <w:tcW w:w="283" w:type="dxa"/>
          </w:tcPr>
          <w:p w:rsidR="00CE56C8" w:rsidRPr="006A0187" w:rsidRDefault="00CE56C8" w:rsidP="00D347E4">
            <w:pPr>
              <w:rPr>
                <w:sz w:val="24"/>
                <w:szCs w:val="24"/>
              </w:rPr>
            </w:pPr>
            <w:r>
              <w:rPr>
                <w:sz w:val="24"/>
                <w:szCs w:val="24"/>
              </w:rPr>
              <w:t>:</w:t>
            </w:r>
          </w:p>
        </w:tc>
        <w:tc>
          <w:tcPr>
            <w:tcW w:w="5529" w:type="dxa"/>
          </w:tcPr>
          <w:p w:rsidR="00CE56C8" w:rsidRPr="00DE6B65" w:rsidRDefault="00DE6B65" w:rsidP="00CE56C8">
            <w:pPr>
              <w:rPr>
                <w:b/>
                <w:sz w:val="24"/>
                <w:szCs w:val="24"/>
              </w:rPr>
            </w:pPr>
            <w:r w:rsidRPr="00DE6B65">
              <w:rPr>
                <w:b/>
                <w:sz w:val="24"/>
                <w:szCs w:val="24"/>
              </w:rPr>
              <w:t>7.605.450,00 TL</w:t>
            </w:r>
          </w:p>
        </w:tc>
      </w:tr>
      <w:tr w:rsidR="00CE56C8" w:rsidRPr="006A0187" w:rsidTr="00DE6B65">
        <w:tc>
          <w:tcPr>
            <w:tcW w:w="4361" w:type="dxa"/>
          </w:tcPr>
          <w:p w:rsidR="00CE56C8" w:rsidRPr="006A0187" w:rsidRDefault="00DE6B65" w:rsidP="00D347E4">
            <w:pPr>
              <w:rPr>
                <w:sz w:val="24"/>
                <w:szCs w:val="24"/>
              </w:rPr>
            </w:pPr>
            <w:r>
              <w:rPr>
                <w:sz w:val="24"/>
                <w:szCs w:val="24"/>
              </w:rPr>
              <w:t xml:space="preserve">     </w:t>
            </w:r>
            <w:r w:rsidR="00CE56C8" w:rsidRPr="00DE6B65">
              <w:rPr>
                <w:b/>
                <w:sz w:val="24"/>
                <w:szCs w:val="24"/>
              </w:rPr>
              <w:t>2018</w:t>
            </w:r>
            <w:r w:rsidR="00CE56C8">
              <w:rPr>
                <w:sz w:val="24"/>
                <w:szCs w:val="24"/>
              </w:rPr>
              <w:t xml:space="preserve"> yılı itibariyle (net)</w:t>
            </w:r>
          </w:p>
        </w:tc>
        <w:tc>
          <w:tcPr>
            <w:tcW w:w="283" w:type="dxa"/>
          </w:tcPr>
          <w:p w:rsidR="00CE56C8" w:rsidRPr="006A0187" w:rsidRDefault="00CE56C8" w:rsidP="00D347E4">
            <w:pPr>
              <w:rPr>
                <w:sz w:val="24"/>
                <w:szCs w:val="24"/>
              </w:rPr>
            </w:pPr>
            <w:r>
              <w:rPr>
                <w:sz w:val="24"/>
                <w:szCs w:val="24"/>
              </w:rPr>
              <w:t>:</w:t>
            </w:r>
          </w:p>
        </w:tc>
        <w:tc>
          <w:tcPr>
            <w:tcW w:w="5529" w:type="dxa"/>
          </w:tcPr>
          <w:p w:rsidR="00CE56C8" w:rsidRPr="00DE6B65" w:rsidRDefault="0042624E" w:rsidP="00CE56C8">
            <w:pPr>
              <w:rPr>
                <w:b/>
                <w:sz w:val="24"/>
                <w:szCs w:val="24"/>
              </w:rPr>
            </w:pPr>
            <w:r w:rsidRPr="00DE6B65">
              <w:rPr>
                <w:b/>
                <w:sz w:val="24"/>
                <w:szCs w:val="24"/>
              </w:rPr>
              <w:t>7.974.809,00 TL</w:t>
            </w:r>
          </w:p>
        </w:tc>
      </w:tr>
      <w:tr w:rsidR="00CE56C8" w:rsidRPr="006A0187" w:rsidTr="00DE6B65">
        <w:tc>
          <w:tcPr>
            <w:tcW w:w="4361" w:type="dxa"/>
          </w:tcPr>
          <w:p w:rsidR="00CE56C8" w:rsidRPr="006A0187" w:rsidRDefault="00DE6B65" w:rsidP="00D347E4">
            <w:pPr>
              <w:rPr>
                <w:sz w:val="24"/>
                <w:szCs w:val="24"/>
              </w:rPr>
            </w:pPr>
            <w:r>
              <w:rPr>
                <w:sz w:val="24"/>
                <w:szCs w:val="24"/>
              </w:rPr>
              <w:t xml:space="preserve">     </w:t>
            </w:r>
            <w:r w:rsidR="00CE56C8" w:rsidRPr="00DE6B65">
              <w:rPr>
                <w:b/>
                <w:sz w:val="24"/>
                <w:szCs w:val="24"/>
              </w:rPr>
              <w:t>2019</w:t>
            </w:r>
            <w:r w:rsidR="00CE56C8">
              <w:rPr>
                <w:sz w:val="24"/>
                <w:szCs w:val="24"/>
              </w:rPr>
              <w:t xml:space="preserve"> yılı </w:t>
            </w:r>
            <w:r w:rsidR="0042624E">
              <w:rPr>
                <w:sz w:val="24"/>
                <w:szCs w:val="24"/>
              </w:rPr>
              <w:t>(Haziran ayına kadar, 5 aylık)</w:t>
            </w:r>
          </w:p>
        </w:tc>
        <w:tc>
          <w:tcPr>
            <w:tcW w:w="283" w:type="dxa"/>
          </w:tcPr>
          <w:p w:rsidR="00CE56C8" w:rsidRPr="006A0187" w:rsidRDefault="0042624E" w:rsidP="00D347E4">
            <w:pPr>
              <w:rPr>
                <w:sz w:val="24"/>
                <w:szCs w:val="24"/>
              </w:rPr>
            </w:pPr>
            <w:r>
              <w:rPr>
                <w:sz w:val="24"/>
                <w:szCs w:val="24"/>
              </w:rPr>
              <w:t>:</w:t>
            </w:r>
          </w:p>
        </w:tc>
        <w:tc>
          <w:tcPr>
            <w:tcW w:w="5529" w:type="dxa"/>
          </w:tcPr>
          <w:p w:rsidR="00CE56C8" w:rsidRPr="00DE6B65" w:rsidRDefault="0042624E" w:rsidP="00CE56C8">
            <w:pPr>
              <w:rPr>
                <w:b/>
                <w:sz w:val="24"/>
                <w:szCs w:val="24"/>
              </w:rPr>
            </w:pPr>
            <w:r w:rsidRPr="00DE6B65">
              <w:rPr>
                <w:b/>
                <w:sz w:val="24"/>
                <w:szCs w:val="24"/>
              </w:rPr>
              <w:t>6.161.587,00 TL</w:t>
            </w:r>
          </w:p>
        </w:tc>
      </w:tr>
      <w:tr w:rsidR="009D4737" w:rsidRPr="006A0187" w:rsidTr="00DE6B65">
        <w:tc>
          <w:tcPr>
            <w:tcW w:w="4361" w:type="dxa"/>
          </w:tcPr>
          <w:p w:rsidR="009D4737" w:rsidRPr="006A0187" w:rsidRDefault="009D4737" w:rsidP="00D347E4">
            <w:pPr>
              <w:rPr>
                <w:sz w:val="24"/>
                <w:szCs w:val="24"/>
              </w:rPr>
            </w:pPr>
            <w:r w:rsidRPr="006A0187">
              <w:rPr>
                <w:sz w:val="24"/>
                <w:szCs w:val="24"/>
              </w:rPr>
              <w:t>6-Promosyon İhalesinin Yapılacağı Yer</w:t>
            </w:r>
          </w:p>
        </w:tc>
        <w:tc>
          <w:tcPr>
            <w:tcW w:w="283" w:type="dxa"/>
          </w:tcPr>
          <w:p w:rsidR="009D4737" w:rsidRPr="006A0187" w:rsidRDefault="009D4737" w:rsidP="00D347E4">
            <w:pPr>
              <w:rPr>
                <w:sz w:val="24"/>
                <w:szCs w:val="24"/>
              </w:rPr>
            </w:pPr>
          </w:p>
          <w:p w:rsidR="009D4737" w:rsidRPr="006A0187" w:rsidRDefault="009D4737" w:rsidP="00D347E4">
            <w:pPr>
              <w:rPr>
                <w:sz w:val="24"/>
                <w:szCs w:val="24"/>
              </w:rPr>
            </w:pPr>
            <w:r w:rsidRPr="006A0187">
              <w:rPr>
                <w:sz w:val="24"/>
                <w:szCs w:val="24"/>
              </w:rPr>
              <w:t>:</w:t>
            </w:r>
          </w:p>
        </w:tc>
        <w:tc>
          <w:tcPr>
            <w:tcW w:w="5529" w:type="dxa"/>
          </w:tcPr>
          <w:p w:rsidR="009D4737" w:rsidRPr="006A0187" w:rsidRDefault="009D4737" w:rsidP="009D4737">
            <w:pPr>
              <w:rPr>
                <w:sz w:val="24"/>
                <w:szCs w:val="24"/>
              </w:rPr>
            </w:pPr>
            <w:r w:rsidRPr="006A0187">
              <w:rPr>
                <w:sz w:val="24"/>
                <w:szCs w:val="24"/>
              </w:rPr>
              <w:t>Bornova Veteriner Kontrol Enstitüsü Müdürlüğü Toplantı Salonu</w:t>
            </w:r>
          </w:p>
        </w:tc>
      </w:tr>
      <w:tr w:rsidR="009D4737" w:rsidRPr="006A0187" w:rsidTr="00CE56C8">
        <w:tc>
          <w:tcPr>
            <w:tcW w:w="4361" w:type="dxa"/>
          </w:tcPr>
          <w:p w:rsidR="009D4737" w:rsidRPr="006A0187" w:rsidRDefault="009D4737" w:rsidP="00D347E4">
            <w:pPr>
              <w:rPr>
                <w:sz w:val="24"/>
                <w:szCs w:val="24"/>
              </w:rPr>
            </w:pPr>
            <w:r w:rsidRPr="006A0187">
              <w:rPr>
                <w:sz w:val="24"/>
                <w:szCs w:val="24"/>
              </w:rPr>
              <w:t>7-Promosyon İhalesi Tarih ve Saati</w:t>
            </w:r>
          </w:p>
          <w:p w:rsidR="004A10AD" w:rsidRPr="006A0187" w:rsidRDefault="004A10AD" w:rsidP="00D347E4">
            <w:pPr>
              <w:rPr>
                <w:sz w:val="24"/>
                <w:szCs w:val="24"/>
              </w:rPr>
            </w:pPr>
          </w:p>
        </w:tc>
        <w:tc>
          <w:tcPr>
            <w:tcW w:w="283" w:type="dxa"/>
          </w:tcPr>
          <w:p w:rsidR="009D4737" w:rsidRPr="006A0187" w:rsidRDefault="009D4737" w:rsidP="00D347E4">
            <w:pPr>
              <w:rPr>
                <w:sz w:val="24"/>
                <w:szCs w:val="24"/>
              </w:rPr>
            </w:pPr>
            <w:r w:rsidRPr="006A0187">
              <w:rPr>
                <w:sz w:val="24"/>
                <w:szCs w:val="24"/>
              </w:rPr>
              <w:t>:</w:t>
            </w:r>
          </w:p>
          <w:p w:rsidR="004A10AD" w:rsidRPr="006A0187" w:rsidRDefault="004A10AD" w:rsidP="00D347E4">
            <w:pPr>
              <w:rPr>
                <w:sz w:val="24"/>
                <w:szCs w:val="24"/>
              </w:rPr>
            </w:pPr>
          </w:p>
        </w:tc>
        <w:tc>
          <w:tcPr>
            <w:tcW w:w="5529" w:type="dxa"/>
          </w:tcPr>
          <w:p w:rsidR="009D4737" w:rsidRPr="006A0187" w:rsidRDefault="0067193D" w:rsidP="00DF2A76">
            <w:pPr>
              <w:rPr>
                <w:sz w:val="24"/>
                <w:szCs w:val="24"/>
              </w:rPr>
            </w:pPr>
            <w:r>
              <w:rPr>
                <w:sz w:val="24"/>
                <w:szCs w:val="24"/>
              </w:rPr>
              <w:t>2</w:t>
            </w:r>
            <w:r w:rsidR="006E135C">
              <w:rPr>
                <w:sz w:val="24"/>
                <w:szCs w:val="24"/>
              </w:rPr>
              <w:t>6</w:t>
            </w:r>
            <w:r>
              <w:rPr>
                <w:sz w:val="24"/>
                <w:szCs w:val="24"/>
              </w:rPr>
              <w:t xml:space="preserve">.06.2019 </w:t>
            </w:r>
            <w:r w:rsidR="006E135C">
              <w:rPr>
                <w:sz w:val="24"/>
                <w:szCs w:val="24"/>
              </w:rPr>
              <w:t>Çarşamba</w:t>
            </w:r>
            <w:r>
              <w:rPr>
                <w:sz w:val="24"/>
                <w:szCs w:val="24"/>
              </w:rPr>
              <w:t xml:space="preserve"> günü</w:t>
            </w:r>
            <w:r w:rsidR="009D4737" w:rsidRPr="006A0187">
              <w:rPr>
                <w:sz w:val="24"/>
                <w:szCs w:val="24"/>
              </w:rPr>
              <w:t xml:space="preserve">  Saat: 1</w:t>
            </w:r>
            <w:r>
              <w:rPr>
                <w:sz w:val="24"/>
                <w:szCs w:val="24"/>
              </w:rPr>
              <w:t>0</w:t>
            </w:r>
            <w:r w:rsidR="009D4737" w:rsidRPr="006A0187">
              <w:rPr>
                <w:sz w:val="24"/>
                <w:szCs w:val="24"/>
              </w:rPr>
              <w:t>:00</w:t>
            </w:r>
          </w:p>
          <w:p w:rsidR="004A10AD" w:rsidRPr="006A0187" w:rsidRDefault="004A10AD" w:rsidP="00DF2A76">
            <w:pPr>
              <w:rPr>
                <w:sz w:val="24"/>
                <w:szCs w:val="24"/>
              </w:rPr>
            </w:pPr>
          </w:p>
        </w:tc>
      </w:tr>
    </w:tbl>
    <w:p w:rsidR="009D4737" w:rsidRPr="006A0187" w:rsidRDefault="009D4737" w:rsidP="009D4737">
      <w:pPr>
        <w:jc w:val="center"/>
        <w:rPr>
          <w:rFonts w:ascii="Times New Roman" w:hAnsi="Times New Roman" w:cs="Times New Roman"/>
          <w:b/>
          <w:sz w:val="24"/>
          <w:szCs w:val="24"/>
        </w:rPr>
      </w:pPr>
    </w:p>
    <w:p w:rsidR="009D4737" w:rsidRPr="006A0187" w:rsidRDefault="009D4737" w:rsidP="009D4737">
      <w:pPr>
        <w:jc w:val="center"/>
        <w:rPr>
          <w:rFonts w:ascii="Times New Roman" w:hAnsi="Times New Roman" w:cs="Times New Roman"/>
          <w:b/>
          <w:sz w:val="24"/>
          <w:szCs w:val="24"/>
        </w:rPr>
      </w:pPr>
      <w:r w:rsidRPr="006A0187">
        <w:rPr>
          <w:rFonts w:ascii="Times New Roman" w:hAnsi="Times New Roman" w:cs="Times New Roman"/>
          <w:b/>
          <w:sz w:val="24"/>
          <w:szCs w:val="24"/>
        </w:rPr>
        <w:t>GENEL ŞARTLAR</w:t>
      </w:r>
    </w:p>
    <w:p w:rsidR="00EA7C7D" w:rsidRPr="00EA7C7D" w:rsidRDefault="00EA7C7D" w:rsidP="00EA7C7D">
      <w:pPr>
        <w:pStyle w:val="ListeParagraf"/>
        <w:numPr>
          <w:ilvl w:val="0"/>
          <w:numId w:val="2"/>
        </w:numPr>
        <w:rPr>
          <w:rFonts w:ascii="Times New Roman" w:hAnsi="Times New Roman" w:cs="Times New Roman"/>
          <w:sz w:val="24"/>
          <w:szCs w:val="24"/>
        </w:rPr>
      </w:pPr>
      <w:r w:rsidRPr="00EA7C7D">
        <w:rPr>
          <w:rFonts w:ascii="Times New Roman" w:hAnsi="Times New Roman" w:cs="Times New Roman"/>
          <w:sz w:val="24"/>
          <w:szCs w:val="24"/>
        </w:rPr>
        <w:t>Banka Promosyon görüşmelerine katılacak bankaların İzmir Bornova İlçesi sınırları içerisinde en az 1 (bir) şubesinin bulunması gerekmektedir.</w:t>
      </w:r>
    </w:p>
    <w:p w:rsidR="00EA7C7D" w:rsidRDefault="00EA7C7D"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Anlaşma yapılacak banka ile sözleşme süresi 3 (üç) yıl olacaktır. </w:t>
      </w:r>
      <w:r w:rsidRPr="00C374E7">
        <w:rPr>
          <w:rFonts w:ascii="Times New Roman" w:hAnsi="Times New Roman" w:cs="Times New Roman"/>
          <w:i/>
          <w:sz w:val="24"/>
          <w:szCs w:val="24"/>
          <w:u w:val="single"/>
        </w:rPr>
        <w:t>Sözleşme başlangıç tarihi 09.08.2019 olup, bitim tarihi olan 09.08.2022</w:t>
      </w:r>
      <w:r>
        <w:rPr>
          <w:rFonts w:ascii="Times New Roman" w:hAnsi="Times New Roman" w:cs="Times New Roman"/>
          <w:sz w:val="24"/>
          <w:szCs w:val="24"/>
        </w:rPr>
        <w:t xml:space="preserve"> tarihinde herhangi bir bildirime gerek kalmaksızın sözleşme kendiliğinden sona erecektir.</w:t>
      </w:r>
    </w:p>
    <w:p w:rsidR="0047605F" w:rsidRDefault="0047605F" w:rsidP="0047605F">
      <w:pPr>
        <w:spacing w:after="0" w:line="240" w:lineRule="auto"/>
        <w:ind w:left="720"/>
        <w:jc w:val="both"/>
        <w:rPr>
          <w:rFonts w:ascii="Times New Roman" w:hAnsi="Times New Roman" w:cs="Times New Roman"/>
          <w:sz w:val="24"/>
          <w:szCs w:val="24"/>
        </w:rPr>
      </w:pPr>
    </w:p>
    <w:p w:rsidR="0047605F" w:rsidRDefault="0047605F"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Anlaşma yapılan banka; Müdürlüğümüz personeline ATM’lerini herhangi bir masraf, komisyon vb. talep etmeden kullandıracaktır.</w:t>
      </w:r>
    </w:p>
    <w:p w:rsidR="0047605F" w:rsidRDefault="0047605F" w:rsidP="0047605F">
      <w:pPr>
        <w:pStyle w:val="ListeParagraf"/>
        <w:rPr>
          <w:rFonts w:ascii="Times New Roman" w:hAnsi="Times New Roman" w:cs="Times New Roman"/>
          <w:sz w:val="24"/>
          <w:szCs w:val="24"/>
        </w:rPr>
      </w:pPr>
    </w:p>
    <w:p w:rsidR="0047605F" w:rsidRDefault="0047605F" w:rsidP="0047605F">
      <w:pPr>
        <w:spacing w:after="0" w:line="240" w:lineRule="auto"/>
        <w:ind w:left="720"/>
        <w:jc w:val="both"/>
        <w:rPr>
          <w:rFonts w:ascii="Times New Roman" w:hAnsi="Times New Roman" w:cs="Times New Roman"/>
          <w:sz w:val="24"/>
          <w:szCs w:val="24"/>
        </w:rPr>
      </w:pPr>
    </w:p>
    <w:p w:rsidR="0047605F" w:rsidRDefault="0047605F"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Anlaşma yapılan banka; maaş-özlük ve diğer ödemelerde haftanın her günü ve saatinde ATM’lerde yeterli miktarda para bulundurmakla yükümlüdür.</w:t>
      </w:r>
    </w:p>
    <w:p w:rsidR="0047605F" w:rsidRDefault="0047605F" w:rsidP="0047605F">
      <w:pPr>
        <w:spacing w:after="0" w:line="240" w:lineRule="auto"/>
        <w:ind w:left="720"/>
        <w:jc w:val="both"/>
        <w:rPr>
          <w:rFonts w:ascii="Times New Roman" w:hAnsi="Times New Roman" w:cs="Times New Roman"/>
          <w:sz w:val="24"/>
          <w:szCs w:val="24"/>
        </w:rPr>
      </w:pPr>
    </w:p>
    <w:p w:rsidR="009D4737" w:rsidRDefault="0047605F"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Müdürlüğümüzce</w:t>
      </w:r>
      <w:r w:rsidR="004A10AD" w:rsidRPr="006A0187">
        <w:rPr>
          <w:rFonts w:ascii="Times New Roman" w:hAnsi="Times New Roman" w:cs="Times New Roman"/>
          <w:sz w:val="24"/>
          <w:szCs w:val="24"/>
        </w:rPr>
        <w:t xml:space="preserve">; Personelin maaş ödemeleri her ödeme gününden iki iş günü önce </w:t>
      </w:r>
      <w:r>
        <w:rPr>
          <w:rFonts w:ascii="Times New Roman" w:hAnsi="Times New Roman" w:cs="Times New Roman"/>
          <w:sz w:val="24"/>
          <w:szCs w:val="24"/>
        </w:rPr>
        <w:t>b</w:t>
      </w:r>
      <w:r w:rsidR="004A10AD" w:rsidRPr="006A0187">
        <w:rPr>
          <w:rFonts w:ascii="Times New Roman" w:hAnsi="Times New Roman" w:cs="Times New Roman"/>
          <w:sz w:val="24"/>
          <w:szCs w:val="24"/>
        </w:rPr>
        <w:t xml:space="preserve">ankada bulunan </w:t>
      </w:r>
      <w:r>
        <w:rPr>
          <w:rFonts w:ascii="Times New Roman" w:hAnsi="Times New Roman" w:cs="Times New Roman"/>
          <w:sz w:val="24"/>
          <w:szCs w:val="24"/>
        </w:rPr>
        <w:t>k</w:t>
      </w:r>
      <w:r w:rsidR="004A10AD" w:rsidRPr="006A0187">
        <w:rPr>
          <w:rFonts w:ascii="Times New Roman" w:hAnsi="Times New Roman" w:cs="Times New Roman"/>
          <w:sz w:val="24"/>
          <w:szCs w:val="24"/>
        </w:rPr>
        <w:t xml:space="preserve">urum/birim hesaplarına aktarılır. Banka bu ödemeleri personel hesaplarına her ayın 15 inin başladığı gece saat 00.01'de aktararak hesap sahibi personelin kullanımına hazır hale getirir. </w:t>
      </w:r>
      <w:r w:rsidRPr="0047605F">
        <w:rPr>
          <w:rFonts w:ascii="Times New Roman" w:hAnsi="Times New Roman" w:cs="Times New Roman"/>
          <w:sz w:val="24"/>
          <w:szCs w:val="24"/>
        </w:rPr>
        <w:t>D</w:t>
      </w:r>
      <w:r w:rsidR="004A10AD" w:rsidRPr="0047605F">
        <w:rPr>
          <w:rFonts w:ascii="Times New Roman" w:hAnsi="Times New Roman" w:cs="Times New Roman"/>
          <w:sz w:val="24"/>
          <w:szCs w:val="24"/>
        </w:rPr>
        <w:t xml:space="preserve">iğer ödemeler ise </w:t>
      </w:r>
      <w:r>
        <w:rPr>
          <w:rFonts w:ascii="Times New Roman" w:hAnsi="Times New Roman" w:cs="Times New Roman"/>
          <w:sz w:val="24"/>
          <w:szCs w:val="24"/>
        </w:rPr>
        <w:t xml:space="preserve">listenin bankaya ulaştığı, </w:t>
      </w:r>
      <w:r w:rsidR="004A10AD" w:rsidRPr="0047605F">
        <w:rPr>
          <w:rFonts w:ascii="Times New Roman" w:hAnsi="Times New Roman" w:cs="Times New Roman"/>
          <w:sz w:val="24"/>
          <w:szCs w:val="24"/>
        </w:rPr>
        <w:t>EFT'nin yapıldığı gün</w:t>
      </w:r>
      <w:r>
        <w:rPr>
          <w:rFonts w:ascii="Times New Roman" w:hAnsi="Times New Roman" w:cs="Times New Roman"/>
          <w:sz w:val="24"/>
          <w:szCs w:val="24"/>
        </w:rPr>
        <w:t xml:space="preserve"> hesap sahibi personelin kullanımına hazır hale getirilir. Bakanlar Kurulu tarafından maaş ödemelerinin erkene alındığı </w:t>
      </w:r>
      <w:r>
        <w:rPr>
          <w:rFonts w:ascii="Times New Roman" w:hAnsi="Times New Roman" w:cs="Times New Roman"/>
          <w:sz w:val="24"/>
          <w:szCs w:val="24"/>
        </w:rPr>
        <w:lastRenderedPageBreak/>
        <w:t>durumlarda banka bu hususu dikkate alarak gerekli tedbirleri almak ve maaşları zamanında ödemek mecburiyetindedir.</w:t>
      </w:r>
    </w:p>
    <w:p w:rsidR="004A0FE8" w:rsidRDefault="004A0FE8" w:rsidP="004A0FE8">
      <w:pPr>
        <w:pStyle w:val="ListeParagraf"/>
        <w:rPr>
          <w:rFonts w:ascii="Times New Roman" w:hAnsi="Times New Roman" w:cs="Times New Roman"/>
          <w:sz w:val="24"/>
          <w:szCs w:val="24"/>
        </w:rPr>
      </w:pPr>
    </w:p>
    <w:p w:rsidR="004A0FE8" w:rsidRDefault="004A0FE8"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Bankalar tekliflerini kişi başına net tutar (TL) olarak sunacaklardır.</w:t>
      </w:r>
    </w:p>
    <w:p w:rsidR="004A0FE8" w:rsidRDefault="004A0FE8" w:rsidP="004A0FE8">
      <w:pPr>
        <w:pStyle w:val="ListeParagraf"/>
        <w:rPr>
          <w:rFonts w:ascii="Times New Roman" w:hAnsi="Times New Roman" w:cs="Times New Roman"/>
          <w:sz w:val="24"/>
          <w:szCs w:val="24"/>
        </w:rPr>
      </w:pPr>
    </w:p>
    <w:p w:rsidR="004A0FE8" w:rsidRDefault="004A0FE8"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Bankaca personele sağlanan promosyonun tamamı ilk maaş ödemesinin yapılacağı 15.08.2019 tarihinde maaşlarla birlikte hiçbir kesinti yapılmaksızın kurumdan gönderilen listede ismi bulunan personele bir defada ve peşin olarak ödenecektir.</w:t>
      </w:r>
    </w:p>
    <w:p w:rsidR="004A0FE8" w:rsidRDefault="004A0FE8" w:rsidP="004A0FE8">
      <w:pPr>
        <w:pStyle w:val="ListeParagraf"/>
        <w:rPr>
          <w:rFonts w:ascii="Times New Roman" w:hAnsi="Times New Roman" w:cs="Times New Roman"/>
          <w:sz w:val="24"/>
          <w:szCs w:val="24"/>
        </w:rPr>
      </w:pPr>
    </w:p>
    <w:p w:rsidR="004A0FE8" w:rsidRPr="004A0FE8" w:rsidRDefault="004A0FE8" w:rsidP="004A0FE8">
      <w:pPr>
        <w:pStyle w:val="ListeParagraf"/>
        <w:numPr>
          <w:ilvl w:val="0"/>
          <w:numId w:val="2"/>
        </w:numPr>
        <w:rPr>
          <w:rFonts w:ascii="Times New Roman" w:hAnsi="Times New Roman" w:cs="Times New Roman"/>
          <w:sz w:val="24"/>
          <w:szCs w:val="24"/>
        </w:rPr>
      </w:pPr>
      <w:r w:rsidRPr="004A0FE8">
        <w:rPr>
          <w:rFonts w:ascii="Times New Roman" w:hAnsi="Times New Roman" w:cs="Times New Roman"/>
          <w:sz w:val="24"/>
          <w:szCs w:val="24"/>
        </w:rPr>
        <w:t xml:space="preserve">Promosyon anlaşmasından sonra; Müdürlüğümüze açıktan yada naklen ataması yapılan veya ücretsiz izinden dönen personele de promosyon ilk maaşı ile birlikte peşin ödenir. Bu promosyon miktarı Müdürlüğün yazılı talimatı üzerine personelin göreve başladığı tarih ile sözleşme bitiş tarihi esas alınarak ihalede teklif edilen promosyonun Kıstelyevm usulüne göre hesaplanacak kısmı esas alınarak belirlenir. </w:t>
      </w:r>
    </w:p>
    <w:p w:rsidR="004A0FE8" w:rsidRPr="004A0FE8" w:rsidRDefault="004A0FE8" w:rsidP="004A0FE8">
      <w:pPr>
        <w:numPr>
          <w:ilvl w:val="0"/>
          <w:numId w:val="2"/>
        </w:numPr>
        <w:spacing w:after="0" w:line="240" w:lineRule="auto"/>
        <w:jc w:val="both"/>
        <w:rPr>
          <w:rFonts w:ascii="Times New Roman" w:hAnsi="Times New Roman" w:cs="Times New Roman"/>
          <w:sz w:val="24"/>
          <w:szCs w:val="24"/>
        </w:rPr>
      </w:pPr>
      <w:r w:rsidRPr="004A0FE8">
        <w:rPr>
          <w:rFonts w:ascii="Times New Roman" w:hAnsi="Times New Roman" w:cs="Times New Roman"/>
          <w:sz w:val="24"/>
          <w:szCs w:val="24"/>
        </w:rPr>
        <w:t>Promosyon anlaşmasından sonra; herhangi bir  nedenle Bornova Veteriner Kontrol Enstitüsü Müdürlüğü ile ücret ilişiği kalmayan (nakil, ücretsiz izin, emekli, istifa, vefat vb.) personelden veya müdürlüğümüzden banka promosyon iade isteğinde bulunmayacaktır.</w:t>
      </w:r>
    </w:p>
    <w:p w:rsidR="009D4737" w:rsidRPr="006A0187" w:rsidRDefault="009D4737" w:rsidP="009D4737">
      <w:pPr>
        <w:ind w:left="360"/>
        <w:jc w:val="both"/>
        <w:rPr>
          <w:rFonts w:ascii="Times New Roman" w:hAnsi="Times New Roman" w:cs="Times New Roman"/>
          <w:sz w:val="24"/>
          <w:szCs w:val="24"/>
        </w:rPr>
      </w:pPr>
    </w:p>
    <w:p w:rsidR="009D4737" w:rsidRPr="004A0FE8" w:rsidRDefault="009D4737" w:rsidP="009D4737">
      <w:pPr>
        <w:numPr>
          <w:ilvl w:val="0"/>
          <w:numId w:val="2"/>
        </w:numPr>
        <w:spacing w:after="0" w:line="240" w:lineRule="auto"/>
        <w:jc w:val="both"/>
        <w:rPr>
          <w:rFonts w:ascii="Times New Roman" w:hAnsi="Times New Roman" w:cs="Times New Roman"/>
          <w:sz w:val="24"/>
          <w:szCs w:val="24"/>
        </w:rPr>
      </w:pPr>
      <w:r w:rsidRPr="006A0187">
        <w:rPr>
          <w:rFonts w:ascii="Times New Roman" w:hAnsi="Times New Roman" w:cs="Times New Roman"/>
          <w:sz w:val="24"/>
          <w:szCs w:val="24"/>
        </w:rPr>
        <w:t>Anlaşma yapıla</w:t>
      </w:r>
      <w:r w:rsidR="004A10AD" w:rsidRPr="006A0187">
        <w:rPr>
          <w:rFonts w:ascii="Times New Roman" w:hAnsi="Times New Roman" w:cs="Times New Roman"/>
          <w:sz w:val="24"/>
          <w:szCs w:val="24"/>
        </w:rPr>
        <w:t>n</w:t>
      </w:r>
      <w:r w:rsidRPr="006A0187">
        <w:rPr>
          <w:rFonts w:ascii="Times New Roman" w:hAnsi="Times New Roman" w:cs="Times New Roman"/>
          <w:sz w:val="24"/>
          <w:szCs w:val="24"/>
        </w:rPr>
        <w:t xml:space="preserve"> banka</w:t>
      </w:r>
      <w:r w:rsidR="004A10AD" w:rsidRPr="006A0187">
        <w:rPr>
          <w:rFonts w:ascii="Times New Roman" w:hAnsi="Times New Roman" w:cs="Times New Roman"/>
          <w:sz w:val="24"/>
          <w:szCs w:val="24"/>
        </w:rPr>
        <w:t xml:space="preserve">; </w:t>
      </w:r>
      <w:r w:rsidRPr="006A0187">
        <w:rPr>
          <w:rFonts w:ascii="Times New Roman" w:hAnsi="Times New Roman" w:cs="Times New Roman"/>
          <w:sz w:val="24"/>
          <w:szCs w:val="24"/>
        </w:rPr>
        <w:t xml:space="preserve"> </w:t>
      </w:r>
      <w:r w:rsidR="004A10AD" w:rsidRPr="006A0187">
        <w:rPr>
          <w:rFonts w:ascii="Times New Roman" w:hAnsi="Times New Roman" w:cs="Times New Roman"/>
          <w:sz w:val="24"/>
          <w:szCs w:val="24"/>
        </w:rPr>
        <w:t xml:space="preserve">anlaşma süresince, ATM, ek kart ve kredi kartlarının verilmesi, yenilenmesi, değiştirilmesi, iptal edilmesi veya kullanılmasından </w:t>
      </w:r>
      <w:r w:rsidR="00070A61">
        <w:rPr>
          <w:rFonts w:ascii="Times New Roman" w:hAnsi="Times New Roman" w:cs="Times New Roman"/>
          <w:sz w:val="24"/>
          <w:szCs w:val="24"/>
        </w:rPr>
        <w:t xml:space="preserve">ya da kullanılmamasından </w:t>
      </w:r>
      <w:r w:rsidR="004A10AD" w:rsidRPr="006A0187">
        <w:rPr>
          <w:rFonts w:ascii="Times New Roman" w:hAnsi="Times New Roman" w:cs="Times New Roman"/>
          <w:sz w:val="24"/>
          <w:szCs w:val="24"/>
        </w:rPr>
        <w:t xml:space="preserve">dolayı, </w:t>
      </w:r>
      <w:r w:rsidR="00070A61">
        <w:rPr>
          <w:rFonts w:ascii="Times New Roman" w:hAnsi="Times New Roman" w:cs="Times New Roman"/>
          <w:sz w:val="24"/>
          <w:szCs w:val="24"/>
        </w:rPr>
        <w:t xml:space="preserve">Müdürlüğümüz personelinden </w:t>
      </w:r>
      <w:r w:rsidR="004C574F" w:rsidRPr="006A0187">
        <w:rPr>
          <w:rFonts w:ascii="Times New Roman" w:hAnsi="Times New Roman" w:cs="Times New Roman"/>
          <w:sz w:val="24"/>
          <w:szCs w:val="24"/>
        </w:rPr>
        <w:t xml:space="preserve">yıllık kart veya üyelik ücreti talep etmeyecektir. İnternet bankacılığı ile ATM'lerden personelin aylık/ücret hesabından diğer hesaplara veya diğer bankalara yapılan havale ve EFT işlemlerinden, motorlu taşıtlar vergisi, trafik harç ve cezalarının ödenmesi v.b. gibi her türlü bankacılık işlemlerinde kart sahibi </w:t>
      </w:r>
      <w:r w:rsidR="00070A61">
        <w:rPr>
          <w:rFonts w:ascii="Times New Roman" w:hAnsi="Times New Roman" w:cs="Times New Roman"/>
          <w:sz w:val="24"/>
          <w:szCs w:val="24"/>
        </w:rPr>
        <w:t>müdürlüğümüz</w:t>
      </w:r>
      <w:r w:rsidR="004C574F" w:rsidRPr="006A0187">
        <w:rPr>
          <w:rFonts w:ascii="Times New Roman" w:hAnsi="Times New Roman" w:cs="Times New Roman"/>
          <w:sz w:val="24"/>
          <w:szCs w:val="24"/>
        </w:rPr>
        <w:t xml:space="preserve"> personelinden hiçbir masraf alınmayacaktır. Ayrıca </w:t>
      </w:r>
      <w:r w:rsidR="00070A61">
        <w:rPr>
          <w:rFonts w:ascii="Times New Roman" w:hAnsi="Times New Roman" w:cs="Times New Roman"/>
          <w:sz w:val="24"/>
          <w:szCs w:val="24"/>
        </w:rPr>
        <w:t>personelin banka</w:t>
      </w:r>
      <w:r w:rsidR="004C574F" w:rsidRPr="006A0187">
        <w:rPr>
          <w:rFonts w:ascii="Times New Roman" w:hAnsi="Times New Roman" w:cs="Times New Roman"/>
          <w:sz w:val="24"/>
          <w:szCs w:val="24"/>
        </w:rPr>
        <w:t xml:space="preserve"> hesaplarından </w:t>
      </w:r>
      <w:r w:rsidR="00070A61">
        <w:rPr>
          <w:rFonts w:ascii="Times New Roman" w:hAnsi="Times New Roman" w:cs="Times New Roman"/>
          <w:sz w:val="24"/>
          <w:szCs w:val="24"/>
        </w:rPr>
        <w:t>anlaşma süresince aylık veya yıllık hesap işletim ücreti, işlem masrafı, kart aidatı üyelik ücreti vb. herhangi bir ücret veya her ne ad altında olurs</w:t>
      </w:r>
      <w:r w:rsidR="004A0FE8">
        <w:rPr>
          <w:rFonts w:ascii="Times New Roman" w:hAnsi="Times New Roman" w:cs="Times New Roman"/>
          <w:sz w:val="24"/>
          <w:szCs w:val="24"/>
        </w:rPr>
        <w:t>a</w:t>
      </w:r>
      <w:r w:rsidR="00070A61">
        <w:rPr>
          <w:rFonts w:ascii="Times New Roman" w:hAnsi="Times New Roman" w:cs="Times New Roman"/>
          <w:sz w:val="24"/>
          <w:szCs w:val="24"/>
        </w:rPr>
        <w:t xml:space="preserve"> olsun başka bir masraf ve/veya ücret talep etmeyecektir.</w:t>
      </w:r>
      <w:r w:rsidR="004A0FE8">
        <w:rPr>
          <w:rFonts w:ascii="Times New Roman" w:hAnsi="Times New Roman" w:cs="Times New Roman"/>
          <w:sz w:val="24"/>
          <w:szCs w:val="24"/>
        </w:rPr>
        <w:t xml:space="preserve"> </w:t>
      </w:r>
      <w:r w:rsidR="004A0FE8" w:rsidRPr="004A0FE8">
        <w:rPr>
          <w:rFonts w:ascii="Times New Roman" w:hAnsi="Times New Roman" w:cs="Times New Roman"/>
          <w:sz w:val="24"/>
          <w:szCs w:val="24"/>
        </w:rPr>
        <w:t>Personelden masraf, ücret veya komisyon alınması durumunda alınan masraf, makbuz ibraz edilmek koşulu ile muhatap şube tarafından ödenecektir.</w:t>
      </w:r>
    </w:p>
    <w:p w:rsidR="009D4737" w:rsidRPr="006A0187" w:rsidRDefault="009D4737" w:rsidP="009D4737">
      <w:pPr>
        <w:jc w:val="both"/>
        <w:rPr>
          <w:rFonts w:ascii="Times New Roman" w:hAnsi="Times New Roman" w:cs="Times New Roman"/>
          <w:sz w:val="24"/>
          <w:szCs w:val="24"/>
        </w:rPr>
      </w:pPr>
    </w:p>
    <w:p w:rsidR="00C32E00" w:rsidRDefault="009D4737" w:rsidP="009D4737">
      <w:pPr>
        <w:numPr>
          <w:ilvl w:val="0"/>
          <w:numId w:val="2"/>
        </w:numPr>
        <w:spacing w:after="0" w:line="240" w:lineRule="auto"/>
        <w:jc w:val="both"/>
        <w:rPr>
          <w:rFonts w:ascii="Times New Roman" w:hAnsi="Times New Roman" w:cs="Times New Roman"/>
          <w:sz w:val="24"/>
          <w:szCs w:val="24"/>
        </w:rPr>
      </w:pPr>
      <w:r w:rsidRPr="006A0187">
        <w:rPr>
          <w:rFonts w:ascii="Times New Roman" w:hAnsi="Times New Roman" w:cs="Times New Roman"/>
          <w:sz w:val="24"/>
          <w:szCs w:val="24"/>
        </w:rPr>
        <w:t xml:space="preserve">Anlaşma yapılan banka; </w:t>
      </w:r>
      <w:r w:rsidR="001E2AA6" w:rsidRPr="006A0187">
        <w:rPr>
          <w:rFonts w:ascii="Times New Roman" w:hAnsi="Times New Roman" w:cs="Times New Roman"/>
          <w:sz w:val="24"/>
          <w:szCs w:val="24"/>
        </w:rPr>
        <w:t xml:space="preserve">kurum personelinin </w:t>
      </w:r>
      <w:r w:rsidR="00207B5E" w:rsidRPr="006A0187">
        <w:rPr>
          <w:rFonts w:ascii="Times New Roman" w:hAnsi="Times New Roman" w:cs="Times New Roman"/>
          <w:sz w:val="24"/>
          <w:szCs w:val="24"/>
        </w:rPr>
        <w:t>bankacılık işlemlerini daha kolaylıkla yapabilmesi için yeterli personel görevlendirecek, hesap açma işlemlerini personelin kendi kurumuna gönderilen banka personeli aracılığıyla her personel adına vadesiz maaş hesabı ve personelin isteği halinde ek hesap ve fon hesabı açma işlemlerini banka yaptıracaktır.</w:t>
      </w:r>
    </w:p>
    <w:p w:rsidR="00C32E00" w:rsidRDefault="00C32E00" w:rsidP="00C32E00">
      <w:pPr>
        <w:pStyle w:val="ListeParagraf"/>
        <w:rPr>
          <w:rFonts w:ascii="Times New Roman" w:hAnsi="Times New Roman" w:cs="Times New Roman"/>
          <w:sz w:val="24"/>
          <w:szCs w:val="24"/>
        </w:rPr>
      </w:pPr>
    </w:p>
    <w:p w:rsidR="009D4737" w:rsidRPr="006A0187" w:rsidRDefault="00C32E00"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 anlaşma süresince ve daha sonra elde ettiği personel bilgilerini hem bu şartname hükümleri uyarınca hem de TCK ve Bankalar Kanunu hükümlerine göre başka bir amaçla kullanmayacak, bu bilgileri gizli tutacaktır.</w:t>
      </w:r>
      <w:r w:rsidR="00207B5E" w:rsidRPr="006A0187">
        <w:rPr>
          <w:rFonts w:ascii="Times New Roman" w:hAnsi="Times New Roman" w:cs="Times New Roman"/>
          <w:sz w:val="24"/>
          <w:szCs w:val="24"/>
        </w:rPr>
        <w:t xml:space="preserve"> </w:t>
      </w:r>
      <w:r w:rsidR="009D4737" w:rsidRPr="006A0187">
        <w:rPr>
          <w:rFonts w:ascii="Times New Roman" w:hAnsi="Times New Roman" w:cs="Times New Roman"/>
          <w:sz w:val="24"/>
          <w:szCs w:val="24"/>
        </w:rPr>
        <w:t xml:space="preserve"> </w:t>
      </w:r>
    </w:p>
    <w:p w:rsidR="009D4737" w:rsidRPr="006A0187" w:rsidRDefault="009D4737" w:rsidP="009D4737">
      <w:pPr>
        <w:jc w:val="both"/>
        <w:rPr>
          <w:rFonts w:ascii="Times New Roman" w:hAnsi="Times New Roman" w:cs="Times New Roman"/>
          <w:sz w:val="24"/>
          <w:szCs w:val="24"/>
        </w:rPr>
      </w:pPr>
    </w:p>
    <w:p w:rsidR="009D4737" w:rsidRDefault="00207B5E" w:rsidP="009D4737">
      <w:pPr>
        <w:numPr>
          <w:ilvl w:val="0"/>
          <w:numId w:val="2"/>
        </w:numPr>
        <w:spacing w:after="0" w:line="240" w:lineRule="auto"/>
        <w:jc w:val="both"/>
        <w:rPr>
          <w:rFonts w:ascii="Times New Roman" w:hAnsi="Times New Roman" w:cs="Times New Roman"/>
          <w:sz w:val="24"/>
          <w:szCs w:val="24"/>
        </w:rPr>
      </w:pPr>
      <w:r w:rsidRPr="006A0187">
        <w:rPr>
          <w:rFonts w:ascii="Times New Roman" w:hAnsi="Times New Roman" w:cs="Times New Roman"/>
          <w:sz w:val="24"/>
          <w:szCs w:val="24"/>
        </w:rPr>
        <w:lastRenderedPageBreak/>
        <w:t>Kurum her bir maaş ödeme döneminde personelin o dönem için yapılacak ödemelerinin dökümünü içeren listeyi elektronik ortamda yada e-posta olarak ödeme gününden en az 2 (iki) gün önce o döneme ait ödeme bilgilerini bankaya iletir. İletilen listede herhangi bir personelin kişi bilgilerinde hata olması durumunda sadece o personelin ödemesi gerçekleştirilemez. Listede mevcut diğer personellere ilgili ödemesi yapılır.</w:t>
      </w:r>
    </w:p>
    <w:p w:rsidR="00C32E00" w:rsidRDefault="00C32E00" w:rsidP="00C32E00">
      <w:pPr>
        <w:pStyle w:val="ListeParagraf"/>
        <w:rPr>
          <w:rFonts w:ascii="Times New Roman" w:hAnsi="Times New Roman" w:cs="Times New Roman"/>
          <w:sz w:val="24"/>
          <w:szCs w:val="24"/>
        </w:rPr>
      </w:pPr>
    </w:p>
    <w:p w:rsidR="00C32E00" w:rsidRDefault="00C32E00"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Müdürlüğümüz personelinin yazılı talebi halinde ilgili birimler tarafından bankaya verilecek olan listeler ile bildirilen özel kesintiler (lojmanlara ait elektrik, su, </w:t>
      </w:r>
      <w:r w:rsidR="00C374E7">
        <w:rPr>
          <w:rFonts w:ascii="Times New Roman" w:hAnsi="Times New Roman" w:cs="Times New Roman"/>
          <w:sz w:val="24"/>
          <w:szCs w:val="24"/>
        </w:rPr>
        <w:t>yemek, özel telefon kesintileri vb.) banka hesaplarına aktarılan aylıklar üzerinden kesilerek, bankada açılacak olan ilgili hesaplara ücretsiz olarak aktarılacaktır. Bu hesaplardan yapılacak işlemlerden havale ücreti, aylık veya yıllık hesap işletim ücreti, işlem masrafı veya her ne ad altında olursa olsun başka bir ücret/masraf talep edilmeyecektir.</w:t>
      </w:r>
    </w:p>
    <w:p w:rsidR="00C374E7" w:rsidRDefault="00C374E7" w:rsidP="00C374E7">
      <w:pPr>
        <w:pStyle w:val="ListeParagraf"/>
        <w:rPr>
          <w:rFonts w:ascii="Times New Roman" w:hAnsi="Times New Roman" w:cs="Times New Roman"/>
          <w:sz w:val="24"/>
          <w:szCs w:val="24"/>
        </w:rPr>
      </w:pPr>
    </w:p>
    <w:p w:rsidR="00C374E7" w:rsidRDefault="00C374E7"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Banka müdürlüğümüz personelinin hesaplarına icra kesintisi (kurum personelinin kendi rızası ile imzaladığı sözleşme, yazılı beyan vb. durumlar hariç) yapmayacaktır. Kesinti yapılması gereken durumlarda kurumdan yazılı görüş alınacak ve bu görüş doğrultusunda hareket edilecektir. </w:t>
      </w:r>
    </w:p>
    <w:p w:rsidR="00C374E7" w:rsidRDefault="00C374E7" w:rsidP="00C374E7">
      <w:pPr>
        <w:pStyle w:val="ListeParagraf"/>
        <w:rPr>
          <w:rFonts w:ascii="Times New Roman" w:hAnsi="Times New Roman" w:cs="Times New Roman"/>
          <w:sz w:val="24"/>
          <w:szCs w:val="24"/>
        </w:rPr>
      </w:pPr>
    </w:p>
    <w:p w:rsidR="00C374E7" w:rsidRPr="006A0187" w:rsidRDefault="00C374E7"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 her türlü ödemenin kolayca hesaplara aktarılmasını sağlamak için kullandığı sisteme uygun yazılımları ücretsiz olarak müdürlüğümüze verecektir.</w:t>
      </w:r>
    </w:p>
    <w:p w:rsidR="009D4737" w:rsidRPr="006A0187" w:rsidRDefault="009D4737" w:rsidP="009D4737">
      <w:pPr>
        <w:jc w:val="both"/>
        <w:rPr>
          <w:rFonts w:ascii="Times New Roman" w:hAnsi="Times New Roman" w:cs="Times New Roman"/>
          <w:sz w:val="24"/>
          <w:szCs w:val="24"/>
        </w:rPr>
      </w:pPr>
    </w:p>
    <w:p w:rsidR="009D4737" w:rsidRPr="006A0187" w:rsidRDefault="009D4737" w:rsidP="009D4737">
      <w:pPr>
        <w:jc w:val="both"/>
        <w:rPr>
          <w:rFonts w:ascii="Times New Roman" w:hAnsi="Times New Roman" w:cs="Times New Roman"/>
          <w:sz w:val="24"/>
          <w:szCs w:val="24"/>
        </w:rPr>
      </w:pPr>
    </w:p>
    <w:p w:rsidR="00B62A39" w:rsidRPr="006A0187" w:rsidRDefault="00B62A39" w:rsidP="00B62A39">
      <w:pPr>
        <w:tabs>
          <w:tab w:val="left" w:pos="360"/>
        </w:tabs>
        <w:ind w:left="360"/>
        <w:jc w:val="center"/>
        <w:rPr>
          <w:rFonts w:ascii="Times New Roman" w:hAnsi="Times New Roman" w:cs="Times New Roman"/>
          <w:sz w:val="24"/>
          <w:szCs w:val="24"/>
        </w:rPr>
      </w:pPr>
      <w:r>
        <w:rPr>
          <w:rFonts w:ascii="Times New Roman" w:hAnsi="Times New Roman" w:cs="Times New Roman"/>
          <w:b/>
          <w:sz w:val="24"/>
          <w:szCs w:val="24"/>
        </w:rPr>
        <w:t>TEKLİFLERİN DEĞERLENDİRİLME USULÜ</w:t>
      </w:r>
    </w:p>
    <w:p w:rsidR="009D4737" w:rsidRDefault="009D4737" w:rsidP="009D4737">
      <w:pPr>
        <w:numPr>
          <w:ilvl w:val="0"/>
          <w:numId w:val="2"/>
        </w:numPr>
        <w:tabs>
          <w:tab w:val="left" w:pos="360"/>
        </w:tabs>
        <w:spacing w:after="0" w:line="240" w:lineRule="auto"/>
        <w:jc w:val="both"/>
        <w:rPr>
          <w:rFonts w:ascii="Times New Roman" w:hAnsi="Times New Roman" w:cs="Times New Roman"/>
          <w:sz w:val="24"/>
          <w:szCs w:val="24"/>
        </w:rPr>
      </w:pPr>
      <w:r w:rsidRPr="00B62A39">
        <w:rPr>
          <w:rFonts w:ascii="Times New Roman" w:hAnsi="Times New Roman" w:cs="Times New Roman"/>
          <w:sz w:val="24"/>
          <w:szCs w:val="24"/>
        </w:rPr>
        <w:t>Banka promosyon</w:t>
      </w:r>
      <w:r w:rsidR="00B62A39">
        <w:rPr>
          <w:rFonts w:ascii="Times New Roman" w:hAnsi="Times New Roman" w:cs="Times New Roman"/>
          <w:sz w:val="24"/>
          <w:szCs w:val="24"/>
        </w:rPr>
        <w:t xml:space="preserve"> ihalesi kapalı zarf ve açık artırma usulü ile yapılacaktır.</w:t>
      </w:r>
      <w:r w:rsidR="003A4524" w:rsidRPr="00B62A39">
        <w:rPr>
          <w:rFonts w:ascii="Times New Roman" w:hAnsi="Times New Roman" w:cs="Times New Roman"/>
          <w:sz w:val="24"/>
          <w:szCs w:val="24"/>
        </w:rPr>
        <w:t xml:space="preserve"> </w:t>
      </w:r>
      <w:r w:rsidR="00B62A39">
        <w:rPr>
          <w:rFonts w:ascii="Times New Roman" w:hAnsi="Times New Roman" w:cs="Times New Roman"/>
          <w:sz w:val="24"/>
          <w:szCs w:val="24"/>
        </w:rPr>
        <w:t xml:space="preserve">İhale tarih ve saatine kadar içerisinde yetki formu (Ek-1) ile teklif mektubunun (Ek-2) bulunduğu </w:t>
      </w:r>
      <w:r w:rsidR="003A4524" w:rsidRPr="00B62A39">
        <w:rPr>
          <w:rFonts w:ascii="Times New Roman" w:hAnsi="Times New Roman" w:cs="Times New Roman"/>
          <w:sz w:val="24"/>
          <w:szCs w:val="24"/>
        </w:rPr>
        <w:t>teklif zarf</w:t>
      </w:r>
      <w:r w:rsidR="00B62A39">
        <w:rPr>
          <w:rFonts w:ascii="Times New Roman" w:hAnsi="Times New Roman" w:cs="Times New Roman"/>
          <w:sz w:val="24"/>
          <w:szCs w:val="24"/>
        </w:rPr>
        <w:t>ları müdürlüğümüz</w:t>
      </w:r>
      <w:r w:rsidR="006A1678">
        <w:rPr>
          <w:rFonts w:ascii="Times New Roman" w:hAnsi="Times New Roman" w:cs="Times New Roman"/>
          <w:sz w:val="24"/>
          <w:szCs w:val="24"/>
        </w:rPr>
        <w:t>e</w:t>
      </w:r>
      <w:r w:rsidR="00B62A39">
        <w:rPr>
          <w:rFonts w:ascii="Times New Roman" w:hAnsi="Times New Roman" w:cs="Times New Roman"/>
          <w:sz w:val="24"/>
          <w:szCs w:val="24"/>
        </w:rPr>
        <w:t xml:space="preserve"> teslim edilecektir. </w:t>
      </w:r>
      <w:r w:rsidRPr="00B62A39">
        <w:rPr>
          <w:rFonts w:ascii="Times New Roman" w:hAnsi="Times New Roman" w:cs="Times New Roman"/>
          <w:sz w:val="24"/>
          <w:szCs w:val="24"/>
        </w:rPr>
        <w:t>Teklif zarflarının üstünde</w:t>
      </w:r>
      <w:r w:rsidR="003A4524" w:rsidRPr="00B62A39">
        <w:rPr>
          <w:rFonts w:ascii="Times New Roman" w:hAnsi="Times New Roman" w:cs="Times New Roman"/>
          <w:sz w:val="24"/>
          <w:szCs w:val="24"/>
        </w:rPr>
        <w:t>,</w:t>
      </w:r>
      <w:r w:rsidRPr="00B62A39">
        <w:rPr>
          <w:rFonts w:ascii="Times New Roman" w:hAnsi="Times New Roman" w:cs="Times New Roman"/>
          <w:sz w:val="24"/>
          <w:szCs w:val="24"/>
        </w:rPr>
        <w:t xml:space="preserve"> bankanın adı, tam adresi </w:t>
      </w:r>
      <w:r w:rsidR="006A1678">
        <w:rPr>
          <w:rFonts w:ascii="Times New Roman" w:hAnsi="Times New Roman" w:cs="Times New Roman"/>
          <w:sz w:val="24"/>
          <w:szCs w:val="24"/>
        </w:rPr>
        <w:t xml:space="preserve">bulunmalıdır. Teklif zarfının kapatıldığı yer imzalı olmalıdır. Şartnamede belirtilen saate kadar verilen teklifler </w:t>
      </w:r>
      <w:r w:rsidR="006A1678" w:rsidRPr="006A0187">
        <w:rPr>
          <w:rFonts w:ascii="Times New Roman" w:hAnsi="Times New Roman" w:cs="Times New Roman"/>
          <w:sz w:val="24"/>
          <w:szCs w:val="24"/>
        </w:rPr>
        <w:t xml:space="preserve">"Teklif Alındı Belgesi" </w:t>
      </w:r>
      <w:r w:rsidR="006A1678">
        <w:rPr>
          <w:rFonts w:ascii="Times New Roman" w:hAnsi="Times New Roman" w:cs="Times New Roman"/>
          <w:sz w:val="24"/>
          <w:szCs w:val="24"/>
        </w:rPr>
        <w:t xml:space="preserve">karşılığında sırasıyla alınacak ve teklif tutanağa kayıt edilecektir. Teklif sahibi komisyonda hazır bulunmadığı takdirde posta ile gönderilen teklif son ve kesin teklif olarak kabul edilecektir. İhale son teklif verme saatine kadar müdürlüğümüze ulaşmayan ve şartnamede belirlenen usule uygun olmayan teklif mektupları değerlendirmeye alınmayacaktır.  </w:t>
      </w:r>
    </w:p>
    <w:p w:rsidR="008975AD" w:rsidRDefault="008975AD" w:rsidP="008975AD">
      <w:pPr>
        <w:tabs>
          <w:tab w:val="left" w:pos="360"/>
        </w:tabs>
        <w:spacing w:after="0" w:line="240" w:lineRule="auto"/>
        <w:jc w:val="both"/>
        <w:rPr>
          <w:rFonts w:ascii="Times New Roman" w:hAnsi="Times New Roman" w:cs="Times New Roman"/>
          <w:sz w:val="24"/>
          <w:szCs w:val="24"/>
        </w:rPr>
      </w:pPr>
    </w:p>
    <w:p w:rsidR="008975AD" w:rsidRPr="006A0187" w:rsidRDefault="008975AD" w:rsidP="008975AD">
      <w:pPr>
        <w:tabs>
          <w:tab w:val="left" w:pos="360"/>
        </w:tabs>
        <w:spacing w:after="0" w:line="240" w:lineRule="auto"/>
        <w:jc w:val="both"/>
        <w:rPr>
          <w:rFonts w:ascii="Times New Roman" w:hAnsi="Times New Roman" w:cs="Times New Roman"/>
          <w:sz w:val="24"/>
          <w:szCs w:val="24"/>
        </w:rPr>
      </w:pPr>
    </w:p>
    <w:p w:rsidR="00BE3688" w:rsidRPr="006A0187" w:rsidRDefault="00BE3688" w:rsidP="00BE3688">
      <w:pPr>
        <w:tabs>
          <w:tab w:val="left" w:pos="360"/>
        </w:tabs>
        <w:spacing w:after="0" w:line="240" w:lineRule="auto"/>
        <w:jc w:val="both"/>
        <w:rPr>
          <w:rFonts w:ascii="Times New Roman" w:hAnsi="Times New Roman" w:cs="Times New Roman"/>
          <w:sz w:val="24"/>
          <w:szCs w:val="24"/>
        </w:rPr>
      </w:pPr>
    </w:p>
    <w:p w:rsidR="009D4737" w:rsidRPr="00501307" w:rsidRDefault="006A1678" w:rsidP="008975AD">
      <w:pPr>
        <w:numPr>
          <w:ilvl w:val="0"/>
          <w:numId w:val="2"/>
        </w:numPr>
        <w:spacing w:after="0" w:line="240" w:lineRule="auto"/>
        <w:jc w:val="both"/>
        <w:rPr>
          <w:rFonts w:ascii="Times New Roman" w:hAnsi="Times New Roman" w:cs="Times New Roman"/>
          <w:sz w:val="24"/>
          <w:szCs w:val="24"/>
        </w:rPr>
      </w:pPr>
      <w:r w:rsidRPr="008975AD">
        <w:rPr>
          <w:rFonts w:ascii="Times New Roman" w:hAnsi="Times New Roman" w:cs="Times New Roman"/>
          <w:sz w:val="24"/>
          <w:szCs w:val="24"/>
        </w:rPr>
        <w:t xml:space="preserve">Personel başına bankaca teklif edilen promosyon miktarı </w:t>
      </w:r>
      <w:r w:rsidRPr="00501307">
        <w:rPr>
          <w:rFonts w:ascii="Times New Roman" w:hAnsi="Times New Roman" w:cs="Times New Roman"/>
          <w:sz w:val="24"/>
          <w:szCs w:val="24"/>
        </w:rPr>
        <w:t xml:space="preserve">net </w:t>
      </w:r>
      <w:r w:rsidR="00501307" w:rsidRPr="00501307">
        <w:rPr>
          <w:rFonts w:ascii="Times New Roman" w:hAnsi="Times New Roman" w:cs="Times New Roman"/>
          <w:sz w:val="24"/>
          <w:szCs w:val="24"/>
        </w:rPr>
        <w:t>1.800</w:t>
      </w:r>
      <w:r w:rsidR="00DE6B65" w:rsidRPr="00501307">
        <w:rPr>
          <w:rFonts w:ascii="Times New Roman" w:hAnsi="Times New Roman" w:cs="Times New Roman"/>
          <w:sz w:val="24"/>
          <w:szCs w:val="24"/>
        </w:rPr>
        <w:t>,00 (</w:t>
      </w:r>
      <w:r w:rsidR="00501307" w:rsidRPr="00501307">
        <w:rPr>
          <w:rFonts w:ascii="Times New Roman" w:hAnsi="Times New Roman" w:cs="Times New Roman"/>
          <w:sz w:val="24"/>
          <w:szCs w:val="24"/>
        </w:rPr>
        <w:t>Binsekizyüz</w:t>
      </w:r>
      <w:r w:rsidR="00DE6B65" w:rsidRPr="00501307">
        <w:rPr>
          <w:rFonts w:ascii="Times New Roman" w:hAnsi="Times New Roman" w:cs="Times New Roman"/>
          <w:sz w:val="24"/>
          <w:szCs w:val="24"/>
        </w:rPr>
        <w:t>)</w:t>
      </w:r>
      <w:r w:rsidRPr="00501307">
        <w:rPr>
          <w:rFonts w:ascii="Times New Roman" w:hAnsi="Times New Roman" w:cs="Times New Roman"/>
          <w:sz w:val="24"/>
          <w:szCs w:val="24"/>
        </w:rPr>
        <w:t xml:space="preserve"> TL.’nin altında olmayacaktır. </w:t>
      </w:r>
      <w:r w:rsidR="008975AD" w:rsidRPr="00501307">
        <w:rPr>
          <w:rFonts w:ascii="Times New Roman" w:hAnsi="Times New Roman" w:cs="Times New Roman"/>
          <w:sz w:val="24"/>
          <w:szCs w:val="24"/>
        </w:rPr>
        <w:t xml:space="preserve">Bu miktarın altındaki teklifler değerlendirmeye alınmayacaktır. </w:t>
      </w:r>
    </w:p>
    <w:p w:rsidR="008975AD" w:rsidRDefault="008975AD" w:rsidP="008975AD">
      <w:pPr>
        <w:spacing w:after="0" w:line="240" w:lineRule="auto"/>
        <w:ind w:left="720"/>
        <w:jc w:val="both"/>
        <w:rPr>
          <w:rFonts w:ascii="Times New Roman" w:hAnsi="Times New Roman" w:cs="Times New Roman"/>
          <w:sz w:val="24"/>
          <w:szCs w:val="24"/>
        </w:rPr>
      </w:pPr>
    </w:p>
    <w:p w:rsidR="008975AD" w:rsidRDefault="001E47EA" w:rsidP="008975AD">
      <w:pPr>
        <w:numPr>
          <w:ilvl w:val="0"/>
          <w:numId w:val="2"/>
        </w:numPr>
        <w:spacing w:after="0" w:line="240" w:lineRule="auto"/>
        <w:jc w:val="both"/>
        <w:rPr>
          <w:rFonts w:ascii="Times New Roman" w:hAnsi="Times New Roman" w:cs="Times New Roman"/>
          <w:sz w:val="24"/>
          <w:szCs w:val="24"/>
        </w:rPr>
      </w:pPr>
      <w:r w:rsidRPr="006A0187">
        <w:rPr>
          <w:rFonts w:ascii="Times New Roman" w:hAnsi="Times New Roman" w:cs="Times New Roman"/>
          <w:sz w:val="24"/>
          <w:szCs w:val="24"/>
        </w:rPr>
        <w:t xml:space="preserve">İstekliler tarafından kapalı zarf içinde verilen yazılı teklifler ilk teklif olup, teklifler komisyon tarafından banka yetkililerinin huzurunda değerlendirildikten sonra, katılımcı bankalar ile aynı anda açık artırma turlarına geçilecek ve en yüksek teklif rakamı alınarak diğer bankalar görüşmelerden çekilene kadar teklif alınmasına devam edilecektir. Açık artırma turlarında </w:t>
      </w:r>
      <w:r w:rsidRPr="006A0187">
        <w:rPr>
          <w:rFonts w:ascii="Times New Roman" w:hAnsi="Times New Roman" w:cs="Times New Roman"/>
          <w:sz w:val="24"/>
          <w:szCs w:val="24"/>
        </w:rPr>
        <w:lastRenderedPageBreak/>
        <w:t>komisyon istediği turda asgari fiyat aralığını belirleyebilir. Komisyon ve istekli bankalar</w:t>
      </w:r>
      <w:r w:rsidR="00F64092" w:rsidRPr="006A0187">
        <w:rPr>
          <w:rFonts w:ascii="Times New Roman" w:hAnsi="Times New Roman" w:cs="Times New Roman"/>
          <w:sz w:val="24"/>
          <w:szCs w:val="24"/>
        </w:rPr>
        <w:t xml:space="preserve"> </w:t>
      </w:r>
      <w:r w:rsidRPr="006A0187">
        <w:rPr>
          <w:rFonts w:ascii="Times New Roman" w:hAnsi="Times New Roman" w:cs="Times New Roman"/>
          <w:sz w:val="24"/>
          <w:szCs w:val="24"/>
        </w:rPr>
        <w:t xml:space="preserve">teklif verme sırasında görüşme yapabilmek için </w:t>
      </w:r>
      <w:r w:rsidR="00F64092" w:rsidRPr="006A0187">
        <w:rPr>
          <w:rFonts w:ascii="Times New Roman" w:hAnsi="Times New Roman" w:cs="Times New Roman"/>
          <w:sz w:val="24"/>
          <w:szCs w:val="24"/>
        </w:rPr>
        <w:t xml:space="preserve">tur bitimlerinde komisyonca uygun görülen sürelerde oturumlara ara verebilecektir. </w:t>
      </w:r>
    </w:p>
    <w:p w:rsidR="008975AD" w:rsidRDefault="008975AD" w:rsidP="008975AD">
      <w:pPr>
        <w:pStyle w:val="ListeParagraf"/>
        <w:rPr>
          <w:rFonts w:ascii="Times New Roman" w:hAnsi="Times New Roman" w:cs="Times New Roman"/>
          <w:sz w:val="24"/>
          <w:szCs w:val="24"/>
        </w:rPr>
      </w:pPr>
    </w:p>
    <w:p w:rsidR="009D4737" w:rsidRDefault="008975AD" w:rsidP="008975A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Banka promosyonu ihale ilanı ve eklerinin müdürlüğümüz internet sitesinde yayınlanmasından veya bankalara davet yazısının gönderilmesinden sonra ihale </w:t>
      </w:r>
      <w:r w:rsidR="00C53CA7">
        <w:rPr>
          <w:rFonts w:ascii="Times New Roman" w:hAnsi="Times New Roman" w:cs="Times New Roman"/>
          <w:sz w:val="24"/>
          <w:szCs w:val="24"/>
        </w:rPr>
        <w:t xml:space="preserve">dokümanında değişiklik yapılabilir. Yapılan değişiklik tüm bankaların son teklif verme tarihinden en az </w:t>
      </w:r>
      <w:r w:rsidR="001E47EA" w:rsidRPr="006A0187">
        <w:rPr>
          <w:rFonts w:ascii="Times New Roman" w:hAnsi="Times New Roman" w:cs="Times New Roman"/>
          <w:sz w:val="24"/>
          <w:szCs w:val="24"/>
        </w:rPr>
        <w:t xml:space="preserve"> </w:t>
      </w:r>
      <w:r w:rsidR="00DA4CDF">
        <w:rPr>
          <w:rFonts w:ascii="Times New Roman" w:hAnsi="Times New Roman" w:cs="Times New Roman"/>
          <w:sz w:val="24"/>
          <w:szCs w:val="24"/>
        </w:rPr>
        <w:t>3 (Üç) gün önce bilgi sahibi olmalarını sağlayacak şekilde müdürlüğümüz web sayfasında yayınlanır.</w:t>
      </w:r>
    </w:p>
    <w:p w:rsidR="00DA4CDF" w:rsidRDefault="00DA4CDF" w:rsidP="00DA4CDF">
      <w:pPr>
        <w:pStyle w:val="ListeParagraf"/>
        <w:rPr>
          <w:rFonts w:ascii="Times New Roman" w:hAnsi="Times New Roman" w:cs="Times New Roman"/>
          <w:sz w:val="24"/>
          <w:szCs w:val="24"/>
        </w:rPr>
      </w:pPr>
    </w:p>
    <w:p w:rsidR="00DA4CDF" w:rsidRDefault="00DA4CDF" w:rsidP="008975A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Komisyon, banka promosyonuna ilişkin ihaleyi hiçbir gerekçe göstermeksizin yapıp yapmamaya, yapılmış olan ihaleyi iptal etmeye yetkilidir. Böyle bir durumda isteklilerce herhangi bir hak ileri sürülemez ve kurumdan herhangi bir talepte bulunamaz.</w:t>
      </w:r>
    </w:p>
    <w:p w:rsidR="00DA4CDF" w:rsidRDefault="00DA4CDF" w:rsidP="00DA4CDF">
      <w:pPr>
        <w:pStyle w:val="ListeParagraf"/>
        <w:rPr>
          <w:rFonts w:ascii="Times New Roman" w:hAnsi="Times New Roman" w:cs="Times New Roman"/>
          <w:sz w:val="24"/>
          <w:szCs w:val="24"/>
        </w:rPr>
      </w:pPr>
    </w:p>
    <w:p w:rsidR="00DA4CDF" w:rsidRDefault="00DA4CDF" w:rsidP="008975A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İhale sonucunda ihale komisyonu tarafından açıklanan nihai karar idarenin onayına sunulacaktır.</w:t>
      </w:r>
    </w:p>
    <w:p w:rsidR="00DA4CDF" w:rsidRDefault="00DA4CDF" w:rsidP="00DA4CDF">
      <w:pPr>
        <w:pStyle w:val="ListeParagraf"/>
        <w:rPr>
          <w:rFonts w:ascii="Times New Roman" w:hAnsi="Times New Roman" w:cs="Times New Roman"/>
          <w:sz w:val="24"/>
          <w:szCs w:val="24"/>
        </w:rPr>
      </w:pPr>
    </w:p>
    <w:p w:rsidR="00DA4CDF" w:rsidRPr="006A0187" w:rsidRDefault="00DA4CDF" w:rsidP="008975A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İhale üzerinde kalan istekli bankaya bu karar yazılı olarak bildirilecek ve sözleşmeye davet edilecektir. İstekli bankanın, bu davetin tebliğ tarihini izleyen 3 (Üç) iş günü içinde sözleşmeyi imzalaması şarttır. Sözleşme Bornova Veteriner Kontrol Enstitüsü Müdürlüğünde idarece imzalanacaktır. Sözleşmeden sonra yüklenici banka, sözleşmenin başlayacağı ilk güne kadar tüm işlemlerini hazır hale getirecektir.</w:t>
      </w:r>
    </w:p>
    <w:p w:rsidR="009D4737" w:rsidRPr="006A0187" w:rsidRDefault="009D4737" w:rsidP="009D4737">
      <w:pPr>
        <w:widowControl w:val="0"/>
        <w:autoSpaceDE w:val="0"/>
        <w:autoSpaceDN w:val="0"/>
        <w:adjustRightInd w:val="0"/>
        <w:jc w:val="both"/>
        <w:rPr>
          <w:rFonts w:ascii="Times New Roman" w:hAnsi="Times New Roman" w:cs="Times New Roman"/>
          <w:sz w:val="24"/>
          <w:szCs w:val="24"/>
        </w:rPr>
      </w:pPr>
    </w:p>
    <w:p w:rsidR="007D4F61" w:rsidRPr="006A0187" w:rsidRDefault="007D4F61" w:rsidP="007D4F61">
      <w:pPr>
        <w:widowControl w:val="0"/>
        <w:autoSpaceDE w:val="0"/>
        <w:autoSpaceDN w:val="0"/>
        <w:adjustRightInd w:val="0"/>
        <w:spacing w:after="0" w:line="240" w:lineRule="auto"/>
        <w:jc w:val="both"/>
        <w:rPr>
          <w:rFonts w:ascii="Times New Roman" w:hAnsi="Times New Roman" w:cs="Times New Roman"/>
          <w:sz w:val="24"/>
          <w:szCs w:val="24"/>
        </w:rPr>
      </w:pPr>
    </w:p>
    <w:p w:rsidR="007D4F61" w:rsidRPr="006A0187" w:rsidRDefault="007D4F61" w:rsidP="007D4F61">
      <w:pPr>
        <w:tabs>
          <w:tab w:val="left" w:pos="360"/>
        </w:tabs>
        <w:jc w:val="center"/>
        <w:rPr>
          <w:rFonts w:ascii="Times New Roman" w:hAnsi="Times New Roman" w:cs="Times New Roman"/>
          <w:b/>
          <w:sz w:val="24"/>
          <w:szCs w:val="24"/>
        </w:rPr>
      </w:pPr>
      <w:r w:rsidRPr="006A0187">
        <w:rPr>
          <w:rFonts w:ascii="Times New Roman" w:hAnsi="Times New Roman" w:cs="Times New Roman"/>
          <w:b/>
          <w:sz w:val="24"/>
          <w:szCs w:val="24"/>
        </w:rPr>
        <w:t>CEZAİ HÜKÜMLER</w:t>
      </w:r>
    </w:p>
    <w:p w:rsidR="007D4F61" w:rsidRPr="006A0187" w:rsidRDefault="007D4F61" w:rsidP="007D4F61">
      <w:pPr>
        <w:widowControl w:val="0"/>
        <w:autoSpaceDE w:val="0"/>
        <w:autoSpaceDN w:val="0"/>
        <w:adjustRightInd w:val="0"/>
        <w:spacing w:after="0" w:line="240" w:lineRule="auto"/>
        <w:jc w:val="both"/>
        <w:rPr>
          <w:rFonts w:ascii="Times New Roman" w:hAnsi="Times New Roman" w:cs="Times New Roman"/>
          <w:sz w:val="24"/>
          <w:szCs w:val="24"/>
        </w:rPr>
      </w:pPr>
    </w:p>
    <w:p w:rsidR="009D4737" w:rsidRDefault="00DA4CDF" w:rsidP="007D4F61">
      <w:pPr>
        <w:numPr>
          <w:ilvl w:val="0"/>
          <w:numId w:val="2"/>
        </w:numPr>
        <w:tabs>
          <w:tab w:val="left" w:pos="56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Açık artırma sonucunda promosyon ihalesini kazanan banka, protokolü (sözleşme) imzalamadığı taktirde açık artırma sonucunda verdiği toplam teklifin </w:t>
      </w:r>
      <w:r w:rsidR="00C8216A">
        <w:rPr>
          <w:rFonts w:ascii="Times New Roman" w:hAnsi="Times New Roman" w:cs="Times New Roman"/>
          <w:sz w:val="24"/>
          <w:szCs w:val="24"/>
        </w:rPr>
        <w:t>%30 (yüzde otuz)’u kadar ceza ödemeyi kabul eder. Bu durumda son tura kalan diğer banka sözleşmeye davet edilir.</w:t>
      </w:r>
    </w:p>
    <w:p w:rsidR="00C8216A" w:rsidRDefault="00C8216A" w:rsidP="007D4F61">
      <w:pPr>
        <w:numPr>
          <w:ilvl w:val="0"/>
          <w:numId w:val="2"/>
        </w:numPr>
        <w:tabs>
          <w:tab w:val="left" w:pos="56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Sözleşme yapılan banka, bu şartnamede belirtilen şartları yerine getirmekle yükümlüdür.</w:t>
      </w:r>
    </w:p>
    <w:p w:rsidR="00C8216A" w:rsidRPr="006A0187" w:rsidRDefault="00C8216A" w:rsidP="00C8216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4737" w:rsidRDefault="00C8216A"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Sözleşme yapılan banka, yükümlülüklerini yerine getirmediği taktirde; 1.defa yazılı olarak uyarılır. 2.defa tekrarında sözleşme bedelinin %10 (yüzde on)’u oranında ceza ödemeyi kabul eder. 3.defa tekrarlarında ise sözleşme tek taraflı olarak feshedilir. </w:t>
      </w:r>
    </w:p>
    <w:p w:rsidR="00C8216A" w:rsidRDefault="00C8216A" w:rsidP="00C8216A">
      <w:pPr>
        <w:pStyle w:val="ListeParagraf"/>
        <w:rPr>
          <w:rFonts w:ascii="Times New Roman" w:hAnsi="Times New Roman" w:cs="Times New Roman"/>
          <w:sz w:val="24"/>
          <w:szCs w:val="24"/>
        </w:rPr>
      </w:pPr>
    </w:p>
    <w:p w:rsidR="00C8216A" w:rsidRDefault="00C8216A"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 şartnamede belirtilen hususlar banka tarafından yerine getirilmediği taktirde banka herhangi bir hak talep edemez.</w:t>
      </w:r>
    </w:p>
    <w:p w:rsidR="00C8216A" w:rsidRDefault="00C8216A" w:rsidP="00C8216A">
      <w:pPr>
        <w:pStyle w:val="ListeParagraf"/>
        <w:rPr>
          <w:rFonts w:ascii="Times New Roman" w:hAnsi="Times New Roman" w:cs="Times New Roman"/>
          <w:sz w:val="24"/>
          <w:szCs w:val="24"/>
        </w:rPr>
      </w:pPr>
    </w:p>
    <w:p w:rsidR="00C8216A" w:rsidRDefault="00C8216A"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Banka anlaşma halinde </w:t>
      </w:r>
      <w:r w:rsidR="007A06CB">
        <w:rPr>
          <w:rFonts w:ascii="Times New Roman" w:hAnsi="Times New Roman" w:cs="Times New Roman"/>
          <w:sz w:val="24"/>
          <w:szCs w:val="24"/>
        </w:rPr>
        <w:t xml:space="preserve">imzalanacak sözleşme ile üstlendiği yükümlülükleri Bornova Veteriner Kontrol Enstitüsü Müdürlüğünün yazılı izni olmaksızın tamamen veya kısmen bir başkasına devredemez. Devrettiği taktirde her türlü sorumluluğu bankaya ait olmak üzere Bornova Veteriner </w:t>
      </w:r>
      <w:r w:rsidR="007A06CB">
        <w:rPr>
          <w:rFonts w:ascii="Times New Roman" w:hAnsi="Times New Roman" w:cs="Times New Roman"/>
          <w:sz w:val="24"/>
          <w:szCs w:val="24"/>
        </w:rPr>
        <w:lastRenderedPageBreak/>
        <w:t>Kontrol Enstitüsü Müdürlüğü mahkeme kararına gerek olmaksızın sözleşmeyi tek taraflı olarak feshedebilir. Bu durumda banka Bornova Veteriner Kontrol Enstitüsü Müdürlüğünden herhangi bir hak talep edemez.</w:t>
      </w:r>
    </w:p>
    <w:p w:rsidR="007A06CB" w:rsidRDefault="007A06CB" w:rsidP="007A06CB">
      <w:pPr>
        <w:pStyle w:val="ListeParagraf"/>
        <w:rPr>
          <w:rFonts w:ascii="Times New Roman" w:hAnsi="Times New Roman" w:cs="Times New Roman"/>
          <w:sz w:val="24"/>
          <w:szCs w:val="24"/>
        </w:rPr>
      </w:pPr>
    </w:p>
    <w:p w:rsidR="007A06CB" w:rsidRPr="006A0187" w:rsidRDefault="007A06CB" w:rsidP="009D473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İmzalanacak sözleşme ile ilgili her türlü vergi, resim, harç vb. yasal giderler sözleşme yapılan bankaya aittir.</w:t>
      </w:r>
    </w:p>
    <w:p w:rsidR="009D4737" w:rsidRPr="006A0187" w:rsidRDefault="009D4737" w:rsidP="009D4737">
      <w:pPr>
        <w:tabs>
          <w:tab w:val="left" w:pos="360"/>
        </w:tabs>
        <w:ind w:left="360"/>
        <w:jc w:val="both"/>
        <w:rPr>
          <w:rFonts w:ascii="Times New Roman" w:hAnsi="Times New Roman" w:cs="Times New Roman"/>
          <w:sz w:val="24"/>
          <w:szCs w:val="24"/>
        </w:rPr>
      </w:pPr>
    </w:p>
    <w:p w:rsidR="009D4737" w:rsidRPr="006A0187" w:rsidRDefault="005721EB" w:rsidP="009D4737">
      <w:pPr>
        <w:numPr>
          <w:ilvl w:val="0"/>
          <w:numId w:val="2"/>
        </w:numPr>
        <w:tabs>
          <w:tab w:val="left" w:pos="360"/>
        </w:tabs>
        <w:spacing w:after="0" w:line="240" w:lineRule="auto"/>
        <w:jc w:val="both"/>
        <w:rPr>
          <w:rFonts w:ascii="Times New Roman" w:hAnsi="Times New Roman" w:cs="Times New Roman"/>
          <w:sz w:val="24"/>
          <w:szCs w:val="24"/>
        </w:rPr>
      </w:pPr>
      <w:r w:rsidRPr="006A0187">
        <w:rPr>
          <w:rFonts w:ascii="Times New Roman" w:hAnsi="Times New Roman" w:cs="Times New Roman"/>
          <w:sz w:val="24"/>
          <w:szCs w:val="24"/>
        </w:rPr>
        <w:t>İhtilaf halinde İzmir İcra Daireleri ile İzmir Mahkemeleri yetkilidir.</w:t>
      </w:r>
    </w:p>
    <w:p w:rsidR="005721EB" w:rsidRDefault="005721EB" w:rsidP="005721EB">
      <w:pPr>
        <w:tabs>
          <w:tab w:val="left" w:pos="360"/>
        </w:tabs>
        <w:spacing w:after="0" w:line="240" w:lineRule="auto"/>
        <w:jc w:val="both"/>
        <w:rPr>
          <w:rFonts w:ascii="Times New Roman" w:hAnsi="Times New Roman" w:cs="Times New Roman"/>
          <w:sz w:val="24"/>
          <w:szCs w:val="24"/>
        </w:rPr>
      </w:pPr>
    </w:p>
    <w:p w:rsidR="00AB51AC" w:rsidRDefault="00AB51AC" w:rsidP="005721EB">
      <w:pPr>
        <w:tabs>
          <w:tab w:val="left" w:pos="360"/>
        </w:tabs>
        <w:spacing w:after="0" w:line="240" w:lineRule="auto"/>
        <w:jc w:val="both"/>
        <w:rPr>
          <w:rFonts w:ascii="Times New Roman" w:hAnsi="Times New Roman" w:cs="Times New Roman"/>
          <w:sz w:val="24"/>
          <w:szCs w:val="24"/>
        </w:rPr>
      </w:pPr>
    </w:p>
    <w:p w:rsidR="00AB51AC" w:rsidRPr="006A0187" w:rsidRDefault="00AB51AC" w:rsidP="005721EB">
      <w:pPr>
        <w:tabs>
          <w:tab w:val="left" w:pos="360"/>
        </w:tabs>
        <w:spacing w:after="0" w:line="240" w:lineRule="auto"/>
        <w:jc w:val="both"/>
        <w:rPr>
          <w:rFonts w:ascii="Times New Roman" w:hAnsi="Times New Roman" w:cs="Times New Roman"/>
          <w:sz w:val="24"/>
          <w:szCs w:val="24"/>
        </w:rPr>
      </w:pPr>
    </w:p>
    <w:p w:rsidR="005721EB" w:rsidRPr="006A0187" w:rsidRDefault="005721EB" w:rsidP="005721EB">
      <w:pPr>
        <w:tabs>
          <w:tab w:val="left" w:pos="360"/>
        </w:tabs>
        <w:spacing w:after="0" w:line="240" w:lineRule="auto"/>
        <w:jc w:val="both"/>
        <w:rPr>
          <w:rFonts w:ascii="Times New Roman" w:hAnsi="Times New Roman" w:cs="Times New Roman"/>
          <w:sz w:val="24"/>
          <w:szCs w:val="24"/>
        </w:rPr>
      </w:pPr>
    </w:p>
    <w:p w:rsidR="009D4737" w:rsidRPr="006A0187" w:rsidRDefault="009D4737" w:rsidP="009D4737">
      <w:pPr>
        <w:tabs>
          <w:tab w:val="left" w:pos="360"/>
        </w:tabs>
        <w:jc w:val="center"/>
        <w:rPr>
          <w:rFonts w:ascii="Times New Roman" w:hAnsi="Times New Roman" w:cs="Times New Roman"/>
          <w:b/>
          <w:sz w:val="24"/>
          <w:szCs w:val="24"/>
        </w:rPr>
      </w:pPr>
      <w:r w:rsidRPr="006A0187">
        <w:rPr>
          <w:rFonts w:ascii="Times New Roman" w:hAnsi="Times New Roman" w:cs="Times New Roman"/>
          <w:b/>
          <w:sz w:val="24"/>
          <w:szCs w:val="24"/>
        </w:rPr>
        <w:t>BANKA PROMOSYONU İHALE KOMİSYONU</w:t>
      </w:r>
    </w:p>
    <w:p w:rsidR="009D4737" w:rsidRDefault="009D4737" w:rsidP="009D4737">
      <w:pPr>
        <w:tabs>
          <w:tab w:val="num" w:pos="180"/>
        </w:tabs>
        <w:ind w:left="180" w:hanging="180"/>
        <w:jc w:val="both"/>
        <w:rPr>
          <w:rFonts w:ascii="Times New Roman" w:hAnsi="Times New Roman" w:cs="Times New Roman"/>
          <w:sz w:val="24"/>
          <w:szCs w:val="24"/>
        </w:rPr>
      </w:pPr>
    </w:p>
    <w:p w:rsidR="00AB51AC" w:rsidRPr="006A0187" w:rsidRDefault="00AB51AC" w:rsidP="009D4737">
      <w:pPr>
        <w:tabs>
          <w:tab w:val="num" w:pos="180"/>
        </w:tabs>
        <w:ind w:left="180" w:hanging="180"/>
        <w:jc w:val="both"/>
        <w:rPr>
          <w:rFonts w:ascii="Times New Roman" w:hAnsi="Times New Roman" w:cs="Times New Roman"/>
          <w:sz w:val="24"/>
          <w:szCs w:val="24"/>
        </w:rPr>
      </w:pPr>
    </w:p>
    <w:p w:rsidR="009D4737" w:rsidRPr="006A0187" w:rsidRDefault="009D4737" w:rsidP="009D4737">
      <w:pPr>
        <w:tabs>
          <w:tab w:val="num" w:pos="180"/>
        </w:tabs>
        <w:ind w:left="180" w:hanging="180"/>
        <w:jc w:val="both"/>
        <w:rPr>
          <w:rFonts w:ascii="Times New Roman" w:hAnsi="Times New Roman" w:cs="Times New Roman"/>
          <w:sz w:val="24"/>
          <w:szCs w:val="24"/>
        </w:rPr>
      </w:pP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544"/>
        <w:gridCol w:w="2551"/>
      </w:tblGrid>
      <w:tr w:rsidR="006E135C" w:rsidTr="006E135C">
        <w:tc>
          <w:tcPr>
            <w:tcW w:w="3227" w:type="dxa"/>
          </w:tcPr>
          <w:p w:rsidR="006E135C" w:rsidRDefault="006E135C" w:rsidP="009D4737">
            <w:pPr>
              <w:jc w:val="center"/>
              <w:rPr>
                <w:b/>
                <w:sz w:val="24"/>
                <w:szCs w:val="24"/>
              </w:rPr>
            </w:pPr>
            <w:r>
              <w:rPr>
                <w:b/>
                <w:sz w:val="24"/>
                <w:szCs w:val="24"/>
              </w:rPr>
              <w:t>Başkan</w:t>
            </w:r>
          </w:p>
        </w:tc>
        <w:tc>
          <w:tcPr>
            <w:tcW w:w="3544" w:type="dxa"/>
          </w:tcPr>
          <w:p w:rsidR="006E135C" w:rsidRDefault="006E135C" w:rsidP="009D4737">
            <w:pPr>
              <w:jc w:val="center"/>
              <w:rPr>
                <w:b/>
                <w:sz w:val="24"/>
                <w:szCs w:val="24"/>
              </w:rPr>
            </w:pPr>
            <w:r>
              <w:rPr>
                <w:b/>
                <w:sz w:val="24"/>
                <w:szCs w:val="24"/>
              </w:rPr>
              <w:t>Üye</w:t>
            </w:r>
          </w:p>
        </w:tc>
        <w:tc>
          <w:tcPr>
            <w:tcW w:w="2551" w:type="dxa"/>
          </w:tcPr>
          <w:p w:rsidR="006E135C" w:rsidRDefault="006E135C" w:rsidP="009D4737">
            <w:pPr>
              <w:jc w:val="center"/>
              <w:rPr>
                <w:b/>
                <w:sz w:val="24"/>
                <w:szCs w:val="24"/>
              </w:rPr>
            </w:pPr>
            <w:r>
              <w:rPr>
                <w:b/>
                <w:sz w:val="24"/>
                <w:szCs w:val="24"/>
              </w:rPr>
              <w:t>Üye</w:t>
            </w:r>
          </w:p>
        </w:tc>
      </w:tr>
      <w:tr w:rsidR="006E135C" w:rsidRPr="006E135C" w:rsidTr="006E135C">
        <w:tc>
          <w:tcPr>
            <w:tcW w:w="3227" w:type="dxa"/>
          </w:tcPr>
          <w:p w:rsidR="006E135C" w:rsidRPr="006E135C" w:rsidRDefault="006E135C" w:rsidP="009D4737">
            <w:pPr>
              <w:jc w:val="center"/>
              <w:rPr>
                <w:sz w:val="24"/>
                <w:szCs w:val="24"/>
              </w:rPr>
            </w:pPr>
            <w:r w:rsidRPr="006E135C">
              <w:rPr>
                <w:sz w:val="24"/>
                <w:szCs w:val="24"/>
              </w:rPr>
              <w:t>Dr. Özhan TÜRKYILMAZ</w:t>
            </w:r>
          </w:p>
        </w:tc>
        <w:tc>
          <w:tcPr>
            <w:tcW w:w="3544" w:type="dxa"/>
          </w:tcPr>
          <w:p w:rsidR="006E135C" w:rsidRPr="006E135C" w:rsidRDefault="006E135C" w:rsidP="009D4737">
            <w:pPr>
              <w:jc w:val="center"/>
              <w:rPr>
                <w:sz w:val="24"/>
                <w:szCs w:val="24"/>
              </w:rPr>
            </w:pPr>
            <w:r w:rsidRPr="006E135C">
              <w:rPr>
                <w:sz w:val="24"/>
                <w:szCs w:val="24"/>
              </w:rPr>
              <w:t>Ziya Nejdet ERHAN</w:t>
            </w:r>
          </w:p>
        </w:tc>
        <w:tc>
          <w:tcPr>
            <w:tcW w:w="2551" w:type="dxa"/>
          </w:tcPr>
          <w:p w:rsidR="006E135C" w:rsidRPr="006E135C" w:rsidRDefault="006E135C" w:rsidP="009D4737">
            <w:pPr>
              <w:jc w:val="center"/>
              <w:rPr>
                <w:sz w:val="24"/>
                <w:szCs w:val="24"/>
              </w:rPr>
            </w:pPr>
            <w:r w:rsidRPr="006E135C">
              <w:rPr>
                <w:sz w:val="24"/>
                <w:szCs w:val="24"/>
              </w:rPr>
              <w:t>Hasan AKTAR</w:t>
            </w:r>
          </w:p>
        </w:tc>
      </w:tr>
      <w:tr w:rsidR="006E135C" w:rsidRPr="006E135C" w:rsidTr="006E135C">
        <w:tc>
          <w:tcPr>
            <w:tcW w:w="3227" w:type="dxa"/>
          </w:tcPr>
          <w:p w:rsidR="006E135C" w:rsidRPr="006E135C" w:rsidRDefault="006E135C" w:rsidP="009D4737">
            <w:pPr>
              <w:jc w:val="center"/>
              <w:rPr>
                <w:sz w:val="24"/>
                <w:szCs w:val="24"/>
              </w:rPr>
            </w:pPr>
            <w:r w:rsidRPr="006E135C">
              <w:rPr>
                <w:sz w:val="24"/>
                <w:szCs w:val="24"/>
              </w:rPr>
              <w:t>Müdür</w:t>
            </w:r>
          </w:p>
        </w:tc>
        <w:tc>
          <w:tcPr>
            <w:tcW w:w="3544" w:type="dxa"/>
          </w:tcPr>
          <w:p w:rsidR="006E135C" w:rsidRPr="006E135C" w:rsidRDefault="006E135C" w:rsidP="009D4737">
            <w:pPr>
              <w:jc w:val="center"/>
              <w:rPr>
                <w:sz w:val="24"/>
                <w:szCs w:val="24"/>
              </w:rPr>
            </w:pPr>
            <w:r w:rsidRPr="006E135C">
              <w:rPr>
                <w:sz w:val="24"/>
                <w:szCs w:val="24"/>
              </w:rPr>
              <w:t>Müd. Yard.</w:t>
            </w:r>
          </w:p>
        </w:tc>
        <w:tc>
          <w:tcPr>
            <w:tcW w:w="2551" w:type="dxa"/>
          </w:tcPr>
          <w:p w:rsidR="006E135C" w:rsidRPr="006E135C" w:rsidRDefault="006E135C" w:rsidP="009D4737">
            <w:pPr>
              <w:jc w:val="center"/>
              <w:rPr>
                <w:sz w:val="24"/>
                <w:szCs w:val="24"/>
              </w:rPr>
            </w:pPr>
            <w:r w:rsidRPr="006E135C">
              <w:rPr>
                <w:sz w:val="24"/>
                <w:szCs w:val="24"/>
              </w:rPr>
              <w:t>Vet. Hekim</w:t>
            </w:r>
          </w:p>
        </w:tc>
      </w:tr>
    </w:tbl>
    <w:p w:rsidR="003A4524" w:rsidRDefault="003A4524" w:rsidP="009D4737">
      <w:pPr>
        <w:jc w:val="center"/>
        <w:rPr>
          <w:rFonts w:ascii="Times New Roman" w:hAnsi="Times New Roman" w:cs="Times New Roman"/>
          <w:b/>
          <w:sz w:val="24"/>
          <w:szCs w:val="24"/>
        </w:rPr>
      </w:pPr>
    </w:p>
    <w:p w:rsidR="006E135C" w:rsidRDefault="006E135C" w:rsidP="009D4737">
      <w:pPr>
        <w:jc w:val="center"/>
        <w:rPr>
          <w:rFonts w:ascii="Times New Roman" w:hAnsi="Times New Roman" w:cs="Times New Roman"/>
          <w:b/>
          <w:sz w:val="24"/>
          <w:szCs w:val="24"/>
        </w:rPr>
      </w:pPr>
    </w:p>
    <w:p w:rsidR="006E135C" w:rsidRDefault="006E135C" w:rsidP="009D4737">
      <w:pPr>
        <w:jc w:val="center"/>
        <w:rPr>
          <w:rFonts w:ascii="Times New Roman" w:hAnsi="Times New Roman" w:cs="Times New Roman"/>
          <w:b/>
          <w:sz w:val="24"/>
          <w:szCs w:val="24"/>
        </w:rPr>
      </w:pPr>
    </w:p>
    <w:p w:rsidR="006E135C" w:rsidRDefault="006E135C" w:rsidP="009D4737">
      <w:pPr>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732"/>
        <w:gridCol w:w="2693"/>
      </w:tblGrid>
      <w:tr w:rsidR="006E135C" w:rsidTr="00F3585C">
        <w:tc>
          <w:tcPr>
            <w:tcW w:w="2303" w:type="dxa"/>
          </w:tcPr>
          <w:p w:rsidR="006E135C" w:rsidRDefault="006E135C" w:rsidP="009D4737">
            <w:pPr>
              <w:jc w:val="center"/>
              <w:rPr>
                <w:b/>
                <w:sz w:val="24"/>
                <w:szCs w:val="24"/>
              </w:rPr>
            </w:pPr>
            <w:r>
              <w:rPr>
                <w:b/>
                <w:sz w:val="24"/>
                <w:szCs w:val="24"/>
              </w:rPr>
              <w:t>Üye</w:t>
            </w:r>
          </w:p>
        </w:tc>
        <w:tc>
          <w:tcPr>
            <w:tcW w:w="2303" w:type="dxa"/>
          </w:tcPr>
          <w:p w:rsidR="006E135C" w:rsidRDefault="006E135C" w:rsidP="009D4737">
            <w:pPr>
              <w:jc w:val="center"/>
              <w:rPr>
                <w:b/>
                <w:sz w:val="24"/>
                <w:szCs w:val="24"/>
              </w:rPr>
            </w:pPr>
            <w:r>
              <w:rPr>
                <w:b/>
                <w:sz w:val="24"/>
                <w:szCs w:val="24"/>
              </w:rPr>
              <w:t>Üye</w:t>
            </w:r>
          </w:p>
        </w:tc>
        <w:tc>
          <w:tcPr>
            <w:tcW w:w="2732" w:type="dxa"/>
          </w:tcPr>
          <w:p w:rsidR="006E135C" w:rsidRDefault="006E135C" w:rsidP="009D4737">
            <w:pPr>
              <w:jc w:val="center"/>
              <w:rPr>
                <w:b/>
                <w:sz w:val="24"/>
                <w:szCs w:val="24"/>
              </w:rPr>
            </w:pPr>
            <w:r>
              <w:rPr>
                <w:b/>
                <w:sz w:val="24"/>
                <w:szCs w:val="24"/>
              </w:rPr>
              <w:t>Üye</w:t>
            </w:r>
          </w:p>
        </w:tc>
        <w:tc>
          <w:tcPr>
            <w:tcW w:w="2693" w:type="dxa"/>
          </w:tcPr>
          <w:p w:rsidR="006E135C" w:rsidRDefault="006E135C" w:rsidP="009D4737">
            <w:pPr>
              <w:jc w:val="center"/>
              <w:rPr>
                <w:b/>
                <w:sz w:val="24"/>
                <w:szCs w:val="24"/>
              </w:rPr>
            </w:pPr>
            <w:r>
              <w:rPr>
                <w:b/>
                <w:sz w:val="24"/>
                <w:szCs w:val="24"/>
              </w:rPr>
              <w:t>Üye</w:t>
            </w:r>
          </w:p>
        </w:tc>
      </w:tr>
      <w:tr w:rsidR="006E135C" w:rsidRPr="006E135C" w:rsidTr="00F3585C">
        <w:tc>
          <w:tcPr>
            <w:tcW w:w="2303" w:type="dxa"/>
          </w:tcPr>
          <w:p w:rsidR="006E135C" w:rsidRPr="006E135C" w:rsidRDefault="006E135C" w:rsidP="009D4737">
            <w:pPr>
              <w:jc w:val="center"/>
              <w:rPr>
                <w:sz w:val="24"/>
                <w:szCs w:val="24"/>
              </w:rPr>
            </w:pPr>
            <w:r w:rsidRPr="006E135C">
              <w:rPr>
                <w:sz w:val="24"/>
                <w:szCs w:val="24"/>
              </w:rPr>
              <w:t>Kadir KOÇ</w:t>
            </w:r>
          </w:p>
        </w:tc>
        <w:tc>
          <w:tcPr>
            <w:tcW w:w="2303" w:type="dxa"/>
          </w:tcPr>
          <w:p w:rsidR="006E135C" w:rsidRPr="006E135C" w:rsidRDefault="006E135C" w:rsidP="009D4737">
            <w:pPr>
              <w:jc w:val="center"/>
              <w:rPr>
                <w:sz w:val="24"/>
                <w:szCs w:val="24"/>
              </w:rPr>
            </w:pPr>
            <w:r w:rsidRPr="006E135C">
              <w:rPr>
                <w:sz w:val="24"/>
                <w:szCs w:val="24"/>
              </w:rPr>
              <w:t>Ayhan GÜNCÜ</w:t>
            </w:r>
          </w:p>
        </w:tc>
        <w:tc>
          <w:tcPr>
            <w:tcW w:w="2732" w:type="dxa"/>
          </w:tcPr>
          <w:p w:rsidR="006E135C" w:rsidRPr="006E135C" w:rsidRDefault="006E135C" w:rsidP="009D4737">
            <w:pPr>
              <w:jc w:val="center"/>
              <w:rPr>
                <w:sz w:val="24"/>
                <w:szCs w:val="24"/>
              </w:rPr>
            </w:pPr>
            <w:r w:rsidRPr="006E135C">
              <w:rPr>
                <w:sz w:val="24"/>
                <w:szCs w:val="24"/>
              </w:rPr>
              <w:t>İlhan YILDIRIM</w:t>
            </w:r>
          </w:p>
        </w:tc>
        <w:tc>
          <w:tcPr>
            <w:tcW w:w="2693" w:type="dxa"/>
          </w:tcPr>
          <w:p w:rsidR="006E135C" w:rsidRPr="006E135C" w:rsidRDefault="006E135C" w:rsidP="009D4737">
            <w:pPr>
              <w:jc w:val="center"/>
              <w:rPr>
                <w:sz w:val="24"/>
                <w:szCs w:val="24"/>
              </w:rPr>
            </w:pPr>
            <w:r w:rsidRPr="006E135C">
              <w:rPr>
                <w:sz w:val="24"/>
                <w:szCs w:val="24"/>
              </w:rPr>
              <w:t>Önder İPEK</w:t>
            </w:r>
          </w:p>
        </w:tc>
      </w:tr>
      <w:tr w:rsidR="006E135C" w:rsidRPr="006E135C" w:rsidTr="00F3585C">
        <w:tc>
          <w:tcPr>
            <w:tcW w:w="2303" w:type="dxa"/>
          </w:tcPr>
          <w:p w:rsidR="006E135C" w:rsidRPr="006E135C" w:rsidRDefault="006E135C" w:rsidP="009D4737">
            <w:pPr>
              <w:jc w:val="center"/>
              <w:rPr>
                <w:sz w:val="24"/>
                <w:szCs w:val="24"/>
              </w:rPr>
            </w:pPr>
            <w:r w:rsidRPr="006E135C">
              <w:rPr>
                <w:sz w:val="24"/>
                <w:szCs w:val="24"/>
              </w:rPr>
              <w:t>İ.M.İ. Şefi</w:t>
            </w:r>
          </w:p>
        </w:tc>
        <w:tc>
          <w:tcPr>
            <w:tcW w:w="2303" w:type="dxa"/>
          </w:tcPr>
          <w:p w:rsidR="006E135C" w:rsidRPr="006E135C" w:rsidRDefault="006E135C" w:rsidP="009D4737">
            <w:pPr>
              <w:jc w:val="center"/>
              <w:rPr>
                <w:sz w:val="24"/>
                <w:szCs w:val="24"/>
              </w:rPr>
            </w:pPr>
            <w:r w:rsidRPr="006E135C">
              <w:rPr>
                <w:sz w:val="24"/>
                <w:szCs w:val="24"/>
              </w:rPr>
              <w:t>Mem. Sen. Tem.</w:t>
            </w:r>
          </w:p>
        </w:tc>
        <w:tc>
          <w:tcPr>
            <w:tcW w:w="2732" w:type="dxa"/>
          </w:tcPr>
          <w:p w:rsidR="006E135C" w:rsidRPr="006E135C" w:rsidRDefault="006E135C" w:rsidP="009D4737">
            <w:pPr>
              <w:jc w:val="center"/>
              <w:rPr>
                <w:sz w:val="24"/>
                <w:szCs w:val="24"/>
              </w:rPr>
            </w:pPr>
            <w:r w:rsidRPr="006E135C">
              <w:rPr>
                <w:sz w:val="24"/>
                <w:szCs w:val="24"/>
              </w:rPr>
              <w:t>Mem. Sen. Tem.</w:t>
            </w:r>
          </w:p>
        </w:tc>
        <w:tc>
          <w:tcPr>
            <w:tcW w:w="2693" w:type="dxa"/>
          </w:tcPr>
          <w:p w:rsidR="006E135C" w:rsidRPr="006E135C" w:rsidRDefault="006E135C" w:rsidP="009D4737">
            <w:pPr>
              <w:jc w:val="center"/>
              <w:rPr>
                <w:sz w:val="24"/>
                <w:szCs w:val="24"/>
              </w:rPr>
            </w:pPr>
            <w:r w:rsidRPr="006E135C">
              <w:rPr>
                <w:sz w:val="24"/>
                <w:szCs w:val="24"/>
              </w:rPr>
              <w:t>İşçi Sen. Tem.</w:t>
            </w:r>
          </w:p>
        </w:tc>
      </w:tr>
    </w:tbl>
    <w:p w:rsidR="006E135C" w:rsidRPr="006A0187" w:rsidRDefault="006E135C" w:rsidP="009D4737">
      <w:pPr>
        <w:jc w:val="center"/>
        <w:rPr>
          <w:rFonts w:ascii="Times New Roman" w:hAnsi="Times New Roman" w:cs="Times New Roman"/>
          <w:b/>
          <w:sz w:val="24"/>
          <w:szCs w:val="24"/>
        </w:rPr>
      </w:pPr>
    </w:p>
    <w:sectPr w:rsidR="006E135C" w:rsidRPr="006A0187" w:rsidSect="00CE56C8">
      <w:headerReference w:type="default" r:id="rId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41" w:rsidRDefault="00103A41" w:rsidP="009D4737">
      <w:pPr>
        <w:spacing w:after="0" w:line="240" w:lineRule="auto"/>
      </w:pPr>
      <w:r>
        <w:separator/>
      </w:r>
    </w:p>
  </w:endnote>
  <w:endnote w:type="continuationSeparator" w:id="0">
    <w:p w:rsidR="00103A41" w:rsidRDefault="00103A41" w:rsidP="009D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41" w:rsidRDefault="00103A41" w:rsidP="009D4737">
      <w:pPr>
        <w:spacing w:after="0" w:line="240" w:lineRule="auto"/>
      </w:pPr>
      <w:r>
        <w:separator/>
      </w:r>
    </w:p>
  </w:footnote>
  <w:footnote w:type="continuationSeparator" w:id="0">
    <w:p w:rsidR="00103A41" w:rsidRDefault="00103A41" w:rsidP="009D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18" w:space="0" w:color="auto"/>
        <w:bottom w:val="thickThinSmallGap" w:sz="24" w:space="0" w:color="auto"/>
        <w:insideH w:val="thinThickSmallGap" w:sz="24" w:space="0" w:color="auto"/>
      </w:tblBorders>
      <w:tblLayout w:type="fixed"/>
      <w:tblLook w:val="01E0" w:firstRow="1" w:lastRow="1" w:firstColumn="1" w:lastColumn="1" w:noHBand="0" w:noVBand="0"/>
    </w:tblPr>
    <w:tblGrid>
      <w:gridCol w:w="1440"/>
      <w:gridCol w:w="6720"/>
      <w:gridCol w:w="1340"/>
    </w:tblGrid>
    <w:tr w:rsidR="009D4737" w:rsidTr="00D347E4">
      <w:trPr>
        <w:trHeight w:val="1357"/>
      </w:trPr>
      <w:tc>
        <w:tcPr>
          <w:tcW w:w="1440" w:type="dxa"/>
          <w:vAlign w:val="center"/>
        </w:tcPr>
        <w:p w:rsidR="009D4737" w:rsidRDefault="00FD2F7D" w:rsidP="00D347E4">
          <w:pPr>
            <w:pStyle w:val="stbilgi"/>
            <w:ind w:left="-108"/>
          </w:pPr>
          <w:r>
            <w:rPr>
              <w:rFonts w:ascii="Times New Roman" w:eastAsia="Times New Roman" w:hAnsi="Times New Roman" w:cs="Times New Roman"/>
              <w:noProof/>
              <w:sz w:val="24"/>
              <w:szCs w:val="20"/>
            </w:rPr>
            <w:drawing>
              <wp:inline distT="0" distB="0" distL="0" distR="0" wp14:anchorId="0F62C950" wp14:editId="5BD1BB62">
                <wp:extent cx="904875" cy="879740"/>
                <wp:effectExtent l="0" t="0" r="0" b="0"/>
                <wp:docPr id="2" name="Resim 2" descr="logo2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9740"/>
                        </a:xfrm>
                        <a:prstGeom prst="rect">
                          <a:avLst/>
                        </a:prstGeom>
                        <a:noFill/>
                        <a:ln>
                          <a:noFill/>
                        </a:ln>
                      </pic:spPr>
                    </pic:pic>
                  </a:graphicData>
                </a:graphic>
              </wp:inline>
            </w:drawing>
          </w:r>
        </w:p>
      </w:tc>
      <w:tc>
        <w:tcPr>
          <w:tcW w:w="6720" w:type="dxa"/>
          <w:vAlign w:val="center"/>
        </w:tcPr>
        <w:p w:rsidR="009D4737" w:rsidRPr="00097D85" w:rsidRDefault="009D4737" w:rsidP="00D347E4">
          <w:pPr>
            <w:pStyle w:val="stbilgi"/>
            <w:jc w:val="center"/>
            <w:rPr>
              <w:b/>
              <w:sz w:val="28"/>
              <w:szCs w:val="28"/>
            </w:rPr>
          </w:pPr>
          <w:r w:rsidRPr="00097D85">
            <w:rPr>
              <w:b/>
              <w:sz w:val="28"/>
              <w:szCs w:val="28"/>
            </w:rPr>
            <w:t>T.C.</w:t>
          </w:r>
        </w:p>
        <w:p w:rsidR="009D4737" w:rsidRPr="00097D85" w:rsidRDefault="009D4737" w:rsidP="00D347E4">
          <w:pPr>
            <w:pStyle w:val="stbilgi"/>
            <w:jc w:val="center"/>
            <w:rPr>
              <w:b/>
              <w:sz w:val="28"/>
              <w:szCs w:val="28"/>
            </w:rPr>
          </w:pPr>
          <w:r w:rsidRPr="00097D85">
            <w:rPr>
              <w:b/>
              <w:sz w:val="28"/>
              <w:szCs w:val="28"/>
            </w:rPr>
            <w:t xml:space="preserve">TARIM VE </w:t>
          </w:r>
          <w:r w:rsidR="00FD2F7D">
            <w:rPr>
              <w:b/>
              <w:sz w:val="28"/>
              <w:szCs w:val="28"/>
            </w:rPr>
            <w:t>ORMAN</w:t>
          </w:r>
          <w:r w:rsidRPr="00097D85">
            <w:rPr>
              <w:b/>
              <w:sz w:val="28"/>
              <w:szCs w:val="28"/>
            </w:rPr>
            <w:t xml:space="preserve"> BAKANLIĞI</w:t>
          </w:r>
        </w:p>
        <w:p w:rsidR="009D4737" w:rsidRPr="00097D85" w:rsidRDefault="009D4737" w:rsidP="00D347E4">
          <w:pPr>
            <w:pStyle w:val="stbilgi"/>
            <w:jc w:val="center"/>
            <w:rPr>
              <w:b/>
              <w:sz w:val="26"/>
              <w:szCs w:val="26"/>
            </w:rPr>
          </w:pPr>
          <w:r w:rsidRPr="00097D85">
            <w:rPr>
              <w:b/>
              <w:sz w:val="26"/>
              <w:szCs w:val="26"/>
            </w:rPr>
            <w:t>İzmir/Bornova Veteriner Kontrol Enstitüsü Müdürlüğü</w:t>
          </w:r>
        </w:p>
      </w:tc>
      <w:tc>
        <w:tcPr>
          <w:tcW w:w="1340" w:type="dxa"/>
          <w:vAlign w:val="center"/>
        </w:tcPr>
        <w:p w:rsidR="009D4737" w:rsidRDefault="009D4737" w:rsidP="00D347E4">
          <w:pPr>
            <w:pStyle w:val="stbilgi"/>
          </w:pPr>
        </w:p>
      </w:tc>
    </w:tr>
  </w:tbl>
  <w:p w:rsidR="009D4737" w:rsidRDefault="009D47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981"/>
    <w:multiLevelType w:val="hybridMultilevel"/>
    <w:tmpl w:val="8200CDAA"/>
    <w:lvl w:ilvl="0" w:tplc="74FC78B6">
      <w:start w:val="1"/>
      <w:numFmt w:val="decimal"/>
      <w:lvlText w:val="%1-"/>
      <w:lvlJc w:val="left"/>
      <w:pPr>
        <w:tabs>
          <w:tab w:val="num" w:pos="720"/>
        </w:tabs>
        <w:ind w:left="720" w:hanging="360"/>
      </w:pPr>
      <w:rPr>
        <w:rFonts w:hint="default"/>
      </w:rPr>
    </w:lvl>
    <w:lvl w:ilvl="1" w:tplc="8D18780E">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8174A6"/>
    <w:multiLevelType w:val="hybridMultilevel"/>
    <w:tmpl w:val="20501314"/>
    <w:lvl w:ilvl="0" w:tplc="A5589D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8153900"/>
    <w:multiLevelType w:val="hybridMultilevel"/>
    <w:tmpl w:val="62F82722"/>
    <w:lvl w:ilvl="0" w:tplc="B0E60C2A">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37"/>
    <w:rsid w:val="00070A61"/>
    <w:rsid w:val="000D402C"/>
    <w:rsid w:val="00103A41"/>
    <w:rsid w:val="0011156E"/>
    <w:rsid w:val="001900D9"/>
    <w:rsid w:val="001E2AA6"/>
    <w:rsid w:val="001E47EA"/>
    <w:rsid w:val="00207B5E"/>
    <w:rsid w:val="00217158"/>
    <w:rsid w:val="003208B8"/>
    <w:rsid w:val="00334015"/>
    <w:rsid w:val="00382C7B"/>
    <w:rsid w:val="003A4524"/>
    <w:rsid w:val="00417215"/>
    <w:rsid w:val="004203A5"/>
    <w:rsid w:val="0042624E"/>
    <w:rsid w:val="00461B5F"/>
    <w:rsid w:val="0047605F"/>
    <w:rsid w:val="004A0FE8"/>
    <w:rsid w:val="004A10AD"/>
    <w:rsid w:val="004A19F2"/>
    <w:rsid w:val="004C574F"/>
    <w:rsid w:val="00501307"/>
    <w:rsid w:val="005721EB"/>
    <w:rsid w:val="0067193D"/>
    <w:rsid w:val="006A0187"/>
    <w:rsid w:val="006A1678"/>
    <w:rsid w:val="006B43F0"/>
    <w:rsid w:val="006E135C"/>
    <w:rsid w:val="0074171D"/>
    <w:rsid w:val="0074440A"/>
    <w:rsid w:val="007A06CB"/>
    <w:rsid w:val="007C151A"/>
    <w:rsid w:val="007D4F61"/>
    <w:rsid w:val="008975AD"/>
    <w:rsid w:val="0091247E"/>
    <w:rsid w:val="00934650"/>
    <w:rsid w:val="00964248"/>
    <w:rsid w:val="00994655"/>
    <w:rsid w:val="009B06A2"/>
    <w:rsid w:val="009D4737"/>
    <w:rsid w:val="009E3F3F"/>
    <w:rsid w:val="00AB51AC"/>
    <w:rsid w:val="00AF327C"/>
    <w:rsid w:val="00AF36E0"/>
    <w:rsid w:val="00B47856"/>
    <w:rsid w:val="00B62A39"/>
    <w:rsid w:val="00B700B4"/>
    <w:rsid w:val="00BA5CD3"/>
    <w:rsid w:val="00BC556F"/>
    <w:rsid w:val="00BD0B4A"/>
    <w:rsid w:val="00BE3688"/>
    <w:rsid w:val="00C32E00"/>
    <w:rsid w:val="00C374E7"/>
    <w:rsid w:val="00C53CA7"/>
    <w:rsid w:val="00C8216A"/>
    <w:rsid w:val="00CE56C8"/>
    <w:rsid w:val="00DA4CDF"/>
    <w:rsid w:val="00DE6B65"/>
    <w:rsid w:val="00DF2A76"/>
    <w:rsid w:val="00E92D4C"/>
    <w:rsid w:val="00E95E3F"/>
    <w:rsid w:val="00EA7C7D"/>
    <w:rsid w:val="00F3585C"/>
    <w:rsid w:val="00F64092"/>
    <w:rsid w:val="00FD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D47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4737"/>
  </w:style>
  <w:style w:type="paragraph" w:styleId="Altbilgi">
    <w:name w:val="footer"/>
    <w:basedOn w:val="Normal"/>
    <w:link w:val="AltbilgiChar"/>
    <w:uiPriority w:val="99"/>
    <w:unhideWhenUsed/>
    <w:rsid w:val="009D47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4737"/>
  </w:style>
  <w:style w:type="paragraph" w:styleId="BalonMetni">
    <w:name w:val="Balloon Text"/>
    <w:basedOn w:val="Normal"/>
    <w:link w:val="BalonMetniChar"/>
    <w:uiPriority w:val="99"/>
    <w:semiHidden/>
    <w:unhideWhenUsed/>
    <w:rsid w:val="009D47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4737"/>
    <w:rPr>
      <w:rFonts w:ascii="Tahoma" w:hAnsi="Tahoma" w:cs="Tahoma"/>
      <w:sz w:val="16"/>
      <w:szCs w:val="16"/>
    </w:rPr>
  </w:style>
  <w:style w:type="table" w:styleId="TabloKlavuzu">
    <w:name w:val="Table Grid"/>
    <w:basedOn w:val="NormalTablo"/>
    <w:rsid w:val="009D47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D4737"/>
    <w:rPr>
      <w:color w:val="0000FF"/>
      <w:u w:val="single"/>
    </w:rPr>
  </w:style>
  <w:style w:type="paragraph" w:styleId="ListeParagraf">
    <w:name w:val="List Paragraph"/>
    <w:basedOn w:val="Normal"/>
    <w:uiPriority w:val="34"/>
    <w:qFormat/>
    <w:rsid w:val="007D4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D47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4737"/>
  </w:style>
  <w:style w:type="paragraph" w:styleId="Altbilgi">
    <w:name w:val="footer"/>
    <w:basedOn w:val="Normal"/>
    <w:link w:val="AltbilgiChar"/>
    <w:uiPriority w:val="99"/>
    <w:unhideWhenUsed/>
    <w:rsid w:val="009D47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4737"/>
  </w:style>
  <w:style w:type="paragraph" w:styleId="BalonMetni">
    <w:name w:val="Balloon Text"/>
    <w:basedOn w:val="Normal"/>
    <w:link w:val="BalonMetniChar"/>
    <w:uiPriority w:val="99"/>
    <w:semiHidden/>
    <w:unhideWhenUsed/>
    <w:rsid w:val="009D47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4737"/>
    <w:rPr>
      <w:rFonts w:ascii="Tahoma" w:hAnsi="Tahoma" w:cs="Tahoma"/>
      <w:sz w:val="16"/>
      <w:szCs w:val="16"/>
    </w:rPr>
  </w:style>
  <w:style w:type="table" w:styleId="TabloKlavuzu">
    <w:name w:val="Table Grid"/>
    <w:basedOn w:val="NormalTablo"/>
    <w:rsid w:val="009D47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D4737"/>
    <w:rPr>
      <w:color w:val="0000FF"/>
      <w:u w:val="single"/>
    </w:rPr>
  </w:style>
  <w:style w:type="paragraph" w:styleId="ListeParagraf">
    <w:name w:val="List Paragraph"/>
    <w:basedOn w:val="Normal"/>
    <w:uiPriority w:val="34"/>
    <w:qFormat/>
    <w:rsid w:val="007D4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7C8AB261558BF4F83DDF4A88BEAD4CB" ma:contentTypeVersion="0" ma:contentTypeDescription="Yeni belge oluşturun." ma:contentTypeScope="" ma:versionID="709463a303b4462bb21feb5f90fc6a1c">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710F8C-54F7-4DDC-AF63-ED43816256D6}"/>
</file>

<file path=customXml/itemProps2.xml><?xml version="1.0" encoding="utf-8"?>
<ds:datastoreItem xmlns:ds="http://schemas.openxmlformats.org/officeDocument/2006/customXml" ds:itemID="{B7F092F1-CB57-4FE9-B55D-73DC8E9C3CB2}"/>
</file>

<file path=customXml/itemProps3.xml><?xml version="1.0" encoding="utf-8"?>
<ds:datastoreItem xmlns:ds="http://schemas.openxmlformats.org/officeDocument/2006/customXml" ds:itemID="{BAD4EDDC-9336-4160-8E35-B1D4F4576008}"/>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8887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dc:creator>
  <cp:lastModifiedBy>serdar</cp:lastModifiedBy>
  <cp:revision>2</cp:revision>
  <cp:lastPrinted>2019-05-31T08:14:00Z</cp:lastPrinted>
  <dcterms:created xsi:type="dcterms:W3CDTF">2019-06-12T09:57:00Z</dcterms:created>
  <dcterms:modified xsi:type="dcterms:W3CDTF">2019-06-12T09:57:00Z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0x01010097C8AB261558BF4F83DDF4A88BEAD4CB</vt:lpwstr>
  </property>
</Properties>
</file>